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4E501" w14:textId="56FD86E0" w:rsidR="0034535E" w:rsidRDefault="00A16594" w:rsidP="0034535E">
      <w:pPr>
        <w:pStyle w:val="Kopfzeile"/>
        <w:rPr>
          <w:sz w:val="28"/>
          <w:szCs w:val="28"/>
        </w:rPr>
      </w:pPr>
      <w:r>
        <w:t xml:space="preserve"> </w:t>
      </w:r>
      <w:r w:rsidR="00C66A3E" w:rsidRPr="00577B72">
        <w:rPr>
          <w:color w:val="3A4D98"/>
          <w:sz w:val="40"/>
          <w:szCs w:val="40"/>
        </w:rPr>
        <w:br/>
      </w:r>
    </w:p>
    <w:p w14:paraId="7BAD2E5C" w14:textId="461492DD" w:rsidR="0034535E" w:rsidRDefault="0034535E" w:rsidP="0034535E">
      <w:pPr>
        <w:pStyle w:val="Kopfzeile"/>
        <w:rPr>
          <w:sz w:val="28"/>
          <w:szCs w:val="28"/>
        </w:rPr>
      </w:pPr>
    </w:p>
    <w:p w14:paraId="366E25D2" w14:textId="77457BE7" w:rsidR="0034535E" w:rsidRDefault="0034535E" w:rsidP="0034535E">
      <w:pPr>
        <w:pStyle w:val="Kopfzeile"/>
        <w:rPr>
          <w:sz w:val="28"/>
          <w:szCs w:val="28"/>
        </w:rPr>
      </w:pPr>
    </w:p>
    <w:p w14:paraId="72F96C0E" w14:textId="6CAE9CF0" w:rsidR="0034535E" w:rsidRDefault="0034535E" w:rsidP="0034535E">
      <w:pPr>
        <w:pStyle w:val="Kopfzeile"/>
        <w:rPr>
          <w:sz w:val="28"/>
          <w:szCs w:val="28"/>
        </w:rPr>
      </w:pPr>
    </w:p>
    <w:p w14:paraId="2D0C7BEC" w14:textId="6C8FBB8D" w:rsidR="0034535E" w:rsidRDefault="0034535E" w:rsidP="0034535E">
      <w:pPr>
        <w:pStyle w:val="Kopfzeile"/>
        <w:rPr>
          <w:sz w:val="28"/>
          <w:szCs w:val="28"/>
        </w:rPr>
      </w:pPr>
    </w:p>
    <w:p w14:paraId="7D2D556D" w14:textId="3A8C9F39" w:rsidR="0034535E" w:rsidRDefault="0034535E" w:rsidP="0034535E">
      <w:pPr>
        <w:pStyle w:val="Kopfzeile"/>
        <w:rPr>
          <w:sz w:val="28"/>
          <w:szCs w:val="28"/>
        </w:rPr>
      </w:pPr>
    </w:p>
    <w:p w14:paraId="7A48CE1C" w14:textId="5EC1194E" w:rsidR="0034535E" w:rsidRDefault="0034535E" w:rsidP="0034535E">
      <w:pPr>
        <w:pStyle w:val="Kopfzeile"/>
        <w:rPr>
          <w:sz w:val="28"/>
          <w:szCs w:val="28"/>
        </w:rPr>
      </w:pPr>
    </w:p>
    <w:p w14:paraId="74173068" w14:textId="1C3A4B6A" w:rsidR="0034535E" w:rsidRDefault="0034535E" w:rsidP="0034535E">
      <w:pPr>
        <w:pStyle w:val="Kopfzeile"/>
        <w:rPr>
          <w:sz w:val="28"/>
          <w:szCs w:val="28"/>
        </w:rPr>
      </w:pPr>
    </w:p>
    <w:p w14:paraId="6EDAB898" w14:textId="14EE4C75" w:rsidR="0034535E" w:rsidRDefault="0034535E" w:rsidP="0034535E">
      <w:pPr>
        <w:pStyle w:val="Kopfzeile"/>
        <w:rPr>
          <w:b/>
          <w:bCs/>
          <w:sz w:val="40"/>
          <w:szCs w:val="40"/>
        </w:rPr>
      </w:pPr>
      <w:r>
        <w:rPr>
          <w:sz w:val="28"/>
          <w:szCs w:val="28"/>
        </w:rPr>
        <w:t>K</w:t>
      </w:r>
      <w:r w:rsidRPr="00463E88">
        <w:rPr>
          <w:sz w:val="28"/>
          <w:szCs w:val="28"/>
        </w:rPr>
        <w:t xml:space="preserve">neipp-Gesundheitsvisite </w:t>
      </w:r>
      <w:r w:rsidR="00E56C6B">
        <w:rPr>
          <w:sz w:val="28"/>
          <w:szCs w:val="28"/>
        </w:rPr>
        <w:t>April</w:t>
      </w:r>
      <w:r w:rsidR="00E56C6B" w:rsidRPr="00463E88">
        <w:rPr>
          <w:sz w:val="28"/>
          <w:szCs w:val="28"/>
        </w:rPr>
        <w:t xml:space="preserve"> </w:t>
      </w:r>
      <w:r w:rsidRPr="00463E88">
        <w:rPr>
          <w:sz w:val="28"/>
          <w:szCs w:val="28"/>
        </w:rPr>
        <w:t>202</w:t>
      </w:r>
      <w:r>
        <w:rPr>
          <w:sz w:val="28"/>
          <w:szCs w:val="28"/>
        </w:rPr>
        <w:t>4</w:t>
      </w:r>
    </w:p>
    <w:p w14:paraId="3D788F89" w14:textId="407234E9" w:rsidR="004D68EA" w:rsidRDefault="00074A3C" w:rsidP="00D16563">
      <w:pPr>
        <w:pStyle w:val="berschrift2"/>
        <w:tabs>
          <w:tab w:val="left" w:pos="1110"/>
          <w:tab w:val="left" w:pos="2250"/>
          <w:tab w:val="left" w:pos="2410"/>
        </w:tabs>
        <w:ind w:right="-711"/>
        <w:rPr>
          <w:rFonts w:ascii="Calibri Light" w:hAnsi="Calibri Light" w:cs="Calibri Light"/>
        </w:rPr>
      </w:pPr>
      <w:r>
        <w:rPr>
          <w:rFonts w:ascii="Arial" w:hAnsi="Arial"/>
          <w:b w:val="0"/>
          <w:bCs w:val="0"/>
          <w:sz w:val="40"/>
          <w:szCs w:val="40"/>
        </w:rPr>
        <w:t>Das Kneippen – wissenschaftlich untersucht</w:t>
      </w:r>
      <w:r w:rsidR="00577B72" w:rsidRPr="00463E88">
        <w:rPr>
          <w:rFonts w:ascii="Arial" w:hAnsi="Arial"/>
          <w:b w:val="0"/>
          <w:bCs w:val="0"/>
          <w:sz w:val="40"/>
          <w:szCs w:val="40"/>
        </w:rPr>
        <w:t xml:space="preserve"> </w:t>
      </w:r>
      <w:r w:rsidR="00AD2736">
        <w:rPr>
          <w:rFonts w:ascii="Arial" w:hAnsi="Arial"/>
          <w:b w:val="0"/>
          <w:bCs w:val="0"/>
          <w:sz w:val="40"/>
          <w:szCs w:val="40"/>
        </w:rPr>
        <w:br/>
      </w:r>
    </w:p>
    <w:p w14:paraId="157951A4" w14:textId="2940462F" w:rsidR="0081537F" w:rsidRPr="0081537F" w:rsidRDefault="00421BC9" w:rsidP="00074A3C">
      <w:pPr>
        <w:tabs>
          <w:tab w:val="left" w:pos="1020"/>
        </w:tabs>
        <w:spacing w:line="276" w:lineRule="auto"/>
        <w:ind w:right="-286"/>
        <w:rPr>
          <w:rFonts w:cs="Arial"/>
          <w:sz w:val="22"/>
          <w:szCs w:val="22"/>
        </w:rPr>
      </w:pPr>
      <w:r>
        <w:rPr>
          <w:rFonts w:cs="Arial"/>
          <w:sz w:val="22"/>
          <w:szCs w:val="22"/>
        </w:rPr>
        <w:t xml:space="preserve">Auch wenn </w:t>
      </w:r>
      <w:r w:rsidRPr="0081537F">
        <w:rPr>
          <w:rFonts w:cs="Arial"/>
          <w:sz w:val="22"/>
          <w:szCs w:val="22"/>
        </w:rPr>
        <w:t xml:space="preserve">Studien zur Wirksamkeit der Kneipp-Verfahren </w:t>
      </w:r>
      <w:r>
        <w:rPr>
          <w:rFonts w:cs="Arial"/>
          <w:sz w:val="22"/>
          <w:szCs w:val="22"/>
        </w:rPr>
        <w:t xml:space="preserve">noch immer zu rar </w:t>
      </w:r>
      <w:r w:rsidRPr="0081537F">
        <w:rPr>
          <w:rFonts w:cs="Arial"/>
          <w:sz w:val="22"/>
          <w:szCs w:val="22"/>
        </w:rPr>
        <w:t>gesät</w:t>
      </w:r>
      <w:r>
        <w:rPr>
          <w:rFonts w:cs="Arial"/>
          <w:sz w:val="22"/>
          <w:szCs w:val="22"/>
        </w:rPr>
        <w:t xml:space="preserve"> sind, kommt Bewegung in die Kneipp-Forschung. </w:t>
      </w:r>
      <w:r w:rsidR="0081537F" w:rsidRPr="0081537F">
        <w:rPr>
          <w:rFonts w:cs="Arial"/>
          <w:sz w:val="22"/>
          <w:szCs w:val="22"/>
        </w:rPr>
        <w:t xml:space="preserve">Ein Meilenstein auf dem Weg zur wissenschaftlichen Anerkennung der </w:t>
      </w:r>
      <w:r>
        <w:rPr>
          <w:rFonts w:cs="Arial"/>
          <w:sz w:val="22"/>
          <w:szCs w:val="22"/>
        </w:rPr>
        <w:t>Kneippschen</w:t>
      </w:r>
      <w:r w:rsidRPr="0081537F">
        <w:rPr>
          <w:rFonts w:cs="Arial"/>
          <w:sz w:val="22"/>
          <w:szCs w:val="22"/>
        </w:rPr>
        <w:t xml:space="preserve"> </w:t>
      </w:r>
      <w:r w:rsidR="0081537F" w:rsidRPr="0081537F">
        <w:rPr>
          <w:rFonts w:cs="Arial"/>
          <w:sz w:val="22"/>
          <w:szCs w:val="22"/>
        </w:rPr>
        <w:t xml:space="preserve">Naturheilverfahren </w:t>
      </w:r>
      <w:r w:rsidR="0081537F">
        <w:rPr>
          <w:rFonts w:cs="Arial"/>
          <w:sz w:val="22"/>
          <w:szCs w:val="22"/>
        </w:rPr>
        <w:t>war</w:t>
      </w:r>
      <w:r w:rsidR="0081537F" w:rsidRPr="0081537F">
        <w:rPr>
          <w:rFonts w:cs="Arial"/>
          <w:sz w:val="22"/>
          <w:szCs w:val="22"/>
        </w:rPr>
        <w:t xml:space="preserve"> die erfolgreiche Installation einer </w:t>
      </w:r>
      <w:r>
        <w:rPr>
          <w:rFonts w:cs="Arial"/>
          <w:sz w:val="22"/>
          <w:szCs w:val="22"/>
        </w:rPr>
        <w:t>P</w:t>
      </w:r>
      <w:r w:rsidR="0081537F" w:rsidRPr="0081537F">
        <w:rPr>
          <w:rFonts w:cs="Arial"/>
          <w:sz w:val="22"/>
          <w:szCs w:val="22"/>
        </w:rPr>
        <w:t>rofessur für Naturheilkunde an der Berliner Charité</w:t>
      </w:r>
      <w:r>
        <w:rPr>
          <w:rFonts w:cs="Arial"/>
          <w:sz w:val="22"/>
          <w:szCs w:val="22"/>
        </w:rPr>
        <w:t>, die 2010 als Stiftungsprofessur begann und seit 2020 als erste Haushaltsprofessur für Naturheilkunde in Deutschland verstetigt ist.</w:t>
      </w:r>
      <w:r w:rsidR="0081537F" w:rsidRPr="0081537F">
        <w:rPr>
          <w:rFonts w:cs="Arial"/>
          <w:sz w:val="22"/>
          <w:szCs w:val="22"/>
        </w:rPr>
        <w:t xml:space="preserve"> </w:t>
      </w:r>
      <w:r>
        <w:rPr>
          <w:rFonts w:cs="Arial"/>
          <w:sz w:val="22"/>
          <w:szCs w:val="22"/>
        </w:rPr>
        <w:t xml:space="preserve">Mit dieser Initiative hat der </w:t>
      </w:r>
      <w:r w:rsidR="0081537F" w:rsidRPr="0081537F">
        <w:rPr>
          <w:rFonts w:cs="Arial"/>
          <w:sz w:val="22"/>
          <w:szCs w:val="22"/>
        </w:rPr>
        <w:t>Kneipp-Bund</w:t>
      </w:r>
      <w:r>
        <w:rPr>
          <w:rFonts w:cs="Arial"/>
          <w:sz w:val="22"/>
          <w:szCs w:val="22"/>
        </w:rPr>
        <w:t xml:space="preserve"> entscheidend dazu beigetragen</w:t>
      </w:r>
      <w:r w:rsidR="0081537F" w:rsidRPr="0081537F">
        <w:rPr>
          <w:rFonts w:cs="Arial"/>
          <w:sz w:val="22"/>
          <w:szCs w:val="22"/>
        </w:rPr>
        <w:t>, dass die Naturheilkunde zunehmend in die Hochschulmedizin und wissenschaftliche Lehre integriert wird. Darüber</w:t>
      </w:r>
      <w:r w:rsidR="0081537F">
        <w:rPr>
          <w:rFonts w:cs="Arial"/>
          <w:sz w:val="22"/>
          <w:szCs w:val="22"/>
        </w:rPr>
        <w:t xml:space="preserve"> </w:t>
      </w:r>
      <w:r w:rsidR="0081537F" w:rsidRPr="0081537F">
        <w:rPr>
          <w:rFonts w:cs="Arial"/>
          <w:sz w:val="22"/>
          <w:szCs w:val="22"/>
        </w:rPr>
        <w:t xml:space="preserve">hinaus begleitet und unterstützt der Kneipp-Bund </w:t>
      </w:r>
      <w:r>
        <w:rPr>
          <w:rFonts w:cs="Arial"/>
          <w:sz w:val="22"/>
          <w:szCs w:val="22"/>
        </w:rPr>
        <w:t xml:space="preserve">fortlaufend </w:t>
      </w:r>
      <w:r w:rsidR="0081537F" w:rsidRPr="0081537F">
        <w:rPr>
          <w:rFonts w:cs="Arial"/>
          <w:sz w:val="22"/>
          <w:szCs w:val="22"/>
        </w:rPr>
        <w:t xml:space="preserve">Studien, die </w:t>
      </w:r>
      <w:r>
        <w:rPr>
          <w:rFonts w:cs="Arial"/>
          <w:sz w:val="22"/>
          <w:szCs w:val="22"/>
        </w:rPr>
        <w:t>die</w:t>
      </w:r>
      <w:r w:rsidR="0081537F" w:rsidRPr="0081537F">
        <w:rPr>
          <w:rFonts w:cs="Arial"/>
          <w:sz w:val="22"/>
          <w:szCs w:val="22"/>
        </w:rPr>
        <w:t xml:space="preserve"> Wirksamkeit des Kneippschen Gesundheitskonzepts </w:t>
      </w:r>
      <w:r>
        <w:rPr>
          <w:rFonts w:cs="Arial"/>
          <w:sz w:val="22"/>
          <w:szCs w:val="22"/>
        </w:rPr>
        <w:t>erforschen</w:t>
      </w:r>
      <w:r w:rsidR="0081537F" w:rsidRPr="0081537F">
        <w:rPr>
          <w:rFonts w:cs="Arial"/>
          <w:sz w:val="22"/>
          <w:szCs w:val="22"/>
        </w:rPr>
        <w:t>.</w:t>
      </w:r>
    </w:p>
    <w:p w14:paraId="5B1D5B2C" w14:textId="77777777" w:rsidR="0081537F" w:rsidRDefault="0081537F" w:rsidP="00074A3C">
      <w:pPr>
        <w:tabs>
          <w:tab w:val="left" w:pos="1020"/>
        </w:tabs>
        <w:spacing w:line="276" w:lineRule="auto"/>
        <w:ind w:right="-286"/>
        <w:rPr>
          <w:rFonts w:cs="Arial"/>
          <w:b/>
          <w:bCs/>
          <w:sz w:val="22"/>
          <w:szCs w:val="22"/>
        </w:rPr>
      </w:pPr>
    </w:p>
    <w:p w14:paraId="7E62E37D" w14:textId="6A3DACDC" w:rsidR="007C3163" w:rsidRDefault="007C3163" w:rsidP="00074A3C">
      <w:pPr>
        <w:tabs>
          <w:tab w:val="left" w:pos="1020"/>
        </w:tabs>
        <w:spacing w:line="276" w:lineRule="auto"/>
        <w:ind w:right="-286"/>
        <w:rPr>
          <w:rFonts w:cs="Arial"/>
          <w:sz w:val="22"/>
          <w:szCs w:val="22"/>
        </w:rPr>
      </w:pPr>
      <w:r w:rsidRPr="00364586">
        <w:rPr>
          <w:rFonts w:cs="Arial"/>
          <w:b/>
          <w:bCs/>
          <w:sz w:val="22"/>
          <w:szCs w:val="22"/>
        </w:rPr>
        <w:t xml:space="preserve">Gibt es wissenschaftliche Untersuchungen, die sich mit der Wirkung von Kneipp-Kuren </w:t>
      </w:r>
      <w:r>
        <w:rPr>
          <w:rFonts w:cs="Arial"/>
          <w:b/>
          <w:bCs/>
          <w:sz w:val="22"/>
          <w:szCs w:val="22"/>
        </w:rPr>
        <w:t xml:space="preserve">bzw. mit dem Konzept </w:t>
      </w:r>
      <w:r w:rsidRPr="00364586">
        <w:rPr>
          <w:rFonts w:cs="Arial"/>
          <w:b/>
          <w:bCs/>
          <w:sz w:val="22"/>
          <w:szCs w:val="22"/>
        </w:rPr>
        <w:t>beschäftigen?</w:t>
      </w:r>
    </w:p>
    <w:p w14:paraId="1F5EA82D" w14:textId="72339D0B" w:rsidR="00074A3C" w:rsidRDefault="00074A3C" w:rsidP="00074A3C">
      <w:pPr>
        <w:tabs>
          <w:tab w:val="left" w:pos="1020"/>
        </w:tabs>
        <w:spacing w:line="276" w:lineRule="auto"/>
        <w:ind w:right="-286"/>
        <w:rPr>
          <w:rFonts w:cs="Arial"/>
          <w:sz w:val="22"/>
          <w:szCs w:val="22"/>
        </w:rPr>
      </w:pPr>
      <w:r>
        <w:rPr>
          <w:rFonts w:cs="Arial"/>
          <w:sz w:val="22"/>
          <w:szCs w:val="22"/>
        </w:rPr>
        <w:t>Da die Kneippschen Naturheilverfahren eine Vielzahl an Anwendungen umfassen, ist es eine große Herausforderung, sie umfassend wissenschaftlich zu belegen. Das Kneipp-Konzept basiert ja auch auf Erfahrungswissenschaft. Doch es gibt inzwischen z</w:t>
      </w:r>
      <w:r w:rsidRPr="00364586">
        <w:rPr>
          <w:rFonts w:cs="Arial"/>
          <w:sz w:val="22"/>
          <w:szCs w:val="22"/>
        </w:rPr>
        <w:t xml:space="preserve">ahlreiche </w:t>
      </w:r>
      <w:r>
        <w:rPr>
          <w:rFonts w:cs="Arial"/>
          <w:sz w:val="22"/>
          <w:szCs w:val="22"/>
        </w:rPr>
        <w:t xml:space="preserve">Belege zur positiven Wirkung von Kneipp-Kuren bzw. einzelnen </w:t>
      </w:r>
      <w:r w:rsidR="00B95804">
        <w:rPr>
          <w:rFonts w:cs="Arial"/>
          <w:sz w:val="22"/>
          <w:szCs w:val="22"/>
        </w:rPr>
        <w:t xml:space="preserve">Aspekten </w:t>
      </w:r>
      <w:r>
        <w:rPr>
          <w:rFonts w:cs="Arial"/>
          <w:sz w:val="22"/>
          <w:szCs w:val="22"/>
        </w:rPr>
        <w:t>der Kneipp-Therapie. Hierbei müssen wir unterscheiden zwischen hochrangigen publizierten Studien und wissenschaftlichen Untersuchungen in Form von Bachelor- oder Masterarbeite</w:t>
      </w:r>
      <w:r w:rsidR="001128E6">
        <w:rPr>
          <w:rFonts w:cs="Arial"/>
          <w:sz w:val="22"/>
          <w:szCs w:val="22"/>
        </w:rPr>
        <w:t>n</w:t>
      </w:r>
      <w:r>
        <w:rPr>
          <w:rFonts w:cs="Arial"/>
          <w:sz w:val="22"/>
          <w:szCs w:val="22"/>
        </w:rPr>
        <w:t xml:space="preserve"> bzw. anderen Veröffentlichungen.</w:t>
      </w:r>
    </w:p>
    <w:p w14:paraId="45D93315" w14:textId="5769E187" w:rsidR="006C6343" w:rsidRDefault="006C6343" w:rsidP="006C6343">
      <w:pPr>
        <w:tabs>
          <w:tab w:val="left" w:pos="1020"/>
        </w:tabs>
        <w:spacing w:line="276" w:lineRule="auto"/>
        <w:ind w:right="-286"/>
        <w:rPr>
          <w:rFonts w:cs="Arial"/>
          <w:sz w:val="22"/>
          <w:szCs w:val="22"/>
        </w:rPr>
      </w:pPr>
    </w:p>
    <w:p w14:paraId="50A220BE" w14:textId="411CB57E" w:rsidR="00364586" w:rsidRPr="00364586" w:rsidRDefault="00441BF1" w:rsidP="00364586">
      <w:pPr>
        <w:tabs>
          <w:tab w:val="left" w:pos="1020"/>
        </w:tabs>
        <w:spacing w:line="276" w:lineRule="auto"/>
        <w:ind w:right="-286"/>
        <w:rPr>
          <w:rFonts w:cs="Arial"/>
          <w:b/>
          <w:bCs/>
          <w:sz w:val="22"/>
          <w:szCs w:val="22"/>
        </w:rPr>
      </w:pPr>
      <w:r>
        <w:rPr>
          <w:rFonts w:cs="Arial"/>
          <w:b/>
          <w:bCs/>
          <w:sz w:val="22"/>
          <w:szCs w:val="22"/>
        </w:rPr>
        <w:t xml:space="preserve">Wer hat diese Studien </w:t>
      </w:r>
      <w:r w:rsidR="00421BC9">
        <w:rPr>
          <w:rFonts w:cs="Arial"/>
          <w:b/>
          <w:bCs/>
          <w:sz w:val="22"/>
          <w:szCs w:val="22"/>
        </w:rPr>
        <w:t xml:space="preserve">durchgeführt </w:t>
      </w:r>
      <w:r>
        <w:rPr>
          <w:rFonts w:cs="Arial"/>
          <w:b/>
          <w:bCs/>
          <w:sz w:val="22"/>
          <w:szCs w:val="22"/>
        </w:rPr>
        <w:t>un</w:t>
      </w:r>
      <w:r w:rsidR="007F2216">
        <w:rPr>
          <w:rFonts w:cs="Arial"/>
          <w:b/>
          <w:bCs/>
          <w:sz w:val="22"/>
          <w:szCs w:val="22"/>
        </w:rPr>
        <w:t>d über welchen Zeitraum sprechen wir</w:t>
      </w:r>
      <w:r w:rsidR="00364586" w:rsidRPr="00364586">
        <w:rPr>
          <w:rFonts w:cs="Arial"/>
          <w:b/>
          <w:bCs/>
          <w:sz w:val="22"/>
          <w:szCs w:val="22"/>
        </w:rPr>
        <w:t>?</w:t>
      </w:r>
      <w:r w:rsidR="00DD7F5B">
        <w:rPr>
          <w:rFonts w:cs="Arial"/>
          <w:b/>
          <w:bCs/>
          <w:sz w:val="22"/>
          <w:szCs w:val="22"/>
        </w:rPr>
        <w:t xml:space="preserve"> </w:t>
      </w:r>
    </w:p>
    <w:p w14:paraId="7D400710" w14:textId="52F63A85" w:rsidR="00B659DF" w:rsidRDefault="00D0593A" w:rsidP="00D0593A">
      <w:pPr>
        <w:tabs>
          <w:tab w:val="left" w:pos="1020"/>
        </w:tabs>
        <w:spacing w:line="276" w:lineRule="auto"/>
        <w:ind w:right="-286"/>
        <w:rPr>
          <w:rFonts w:cs="Arial"/>
          <w:sz w:val="22"/>
          <w:szCs w:val="22"/>
        </w:rPr>
      </w:pPr>
      <w:r>
        <w:rPr>
          <w:rFonts w:cs="Arial"/>
          <w:sz w:val="22"/>
          <w:szCs w:val="22"/>
        </w:rPr>
        <w:t>Die jüngsten</w:t>
      </w:r>
      <w:r w:rsidR="00421BC9">
        <w:rPr>
          <w:rFonts w:cs="Arial"/>
          <w:sz w:val="22"/>
          <w:szCs w:val="22"/>
        </w:rPr>
        <w:t>, hochrangig publizierten</w:t>
      </w:r>
      <w:r>
        <w:rPr>
          <w:rFonts w:cs="Arial"/>
          <w:sz w:val="22"/>
          <w:szCs w:val="22"/>
        </w:rPr>
        <w:t xml:space="preserve"> Übersichtsarbeiten, </w:t>
      </w:r>
      <w:r w:rsidR="00EB5B42">
        <w:rPr>
          <w:rFonts w:cs="Arial"/>
          <w:sz w:val="22"/>
          <w:szCs w:val="22"/>
        </w:rPr>
        <w:t xml:space="preserve">sogenannte „systematische </w:t>
      </w:r>
      <w:r>
        <w:rPr>
          <w:rFonts w:cs="Arial"/>
          <w:sz w:val="22"/>
          <w:szCs w:val="22"/>
        </w:rPr>
        <w:t>Review</w:t>
      </w:r>
      <w:r w:rsidR="00EB5B42">
        <w:rPr>
          <w:rFonts w:cs="Arial"/>
          <w:sz w:val="22"/>
          <w:szCs w:val="22"/>
        </w:rPr>
        <w:t>s“</w:t>
      </w:r>
      <w:r>
        <w:rPr>
          <w:rFonts w:cs="Arial"/>
          <w:sz w:val="22"/>
          <w:szCs w:val="22"/>
        </w:rPr>
        <w:t>, stammen von der renommierten LMU München und der Berliner Charité</w:t>
      </w:r>
      <w:r w:rsidR="00610FF9">
        <w:rPr>
          <w:rFonts w:cs="Arial"/>
          <w:sz w:val="22"/>
          <w:szCs w:val="22"/>
        </w:rPr>
        <w:t xml:space="preserve">. </w:t>
      </w:r>
      <w:r>
        <w:rPr>
          <w:rFonts w:cs="Arial"/>
          <w:sz w:val="22"/>
          <w:szCs w:val="22"/>
        </w:rPr>
        <w:t xml:space="preserve">Der </w:t>
      </w:r>
      <w:r w:rsidR="00B95804">
        <w:rPr>
          <w:rFonts w:cs="Arial"/>
          <w:sz w:val="22"/>
          <w:szCs w:val="22"/>
        </w:rPr>
        <w:t>LMU-</w:t>
      </w:r>
      <w:r>
        <w:rPr>
          <w:rFonts w:cs="Arial"/>
          <w:sz w:val="22"/>
          <w:szCs w:val="22"/>
        </w:rPr>
        <w:t xml:space="preserve">Lehrstuhl </w:t>
      </w:r>
      <w:r w:rsidRPr="00A04E6E">
        <w:rPr>
          <w:rFonts w:cs="Arial"/>
          <w:sz w:val="22"/>
          <w:szCs w:val="22"/>
        </w:rPr>
        <w:t>für Public Health</w:t>
      </w:r>
      <w:r>
        <w:rPr>
          <w:rFonts w:cs="Arial"/>
          <w:sz w:val="22"/>
          <w:szCs w:val="22"/>
        </w:rPr>
        <w:t xml:space="preserve"> </w:t>
      </w:r>
      <w:r w:rsidRPr="00A04E6E">
        <w:rPr>
          <w:rFonts w:cs="Arial"/>
          <w:sz w:val="22"/>
          <w:szCs w:val="22"/>
        </w:rPr>
        <w:t>und Versorgungsforschung</w:t>
      </w:r>
      <w:r>
        <w:rPr>
          <w:rFonts w:cs="Arial"/>
          <w:sz w:val="22"/>
          <w:szCs w:val="22"/>
        </w:rPr>
        <w:t xml:space="preserve"> </w:t>
      </w:r>
      <w:r w:rsidR="00E740EB">
        <w:rPr>
          <w:rFonts w:cs="Arial"/>
          <w:sz w:val="22"/>
          <w:szCs w:val="22"/>
        </w:rPr>
        <w:t xml:space="preserve">hat die </w:t>
      </w:r>
      <w:r w:rsidR="00E740EB" w:rsidRPr="00E740EB">
        <w:rPr>
          <w:rFonts w:cs="Arial"/>
          <w:sz w:val="22"/>
          <w:szCs w:val="22"/>
        </w:rPr>
        <w:t>wissenschaftlichen Erkenntnisse</w:t>
      </w:r>
      <w:r w:rsidR="00E740EB">
        <w:rPr>
          <w:rFonts w:cs="Arial"/>
          <w:sz w:val="22"/>
          <w:szCs w:val="22"/>
        </w:rPr>
        <w:t xml:space="preserve"> </w:t>
      </w:r>
      <w:r w:rsidR="00F839DD">
        <w:rPr>
          <w:rFonts w:cs="Arial"/>
          <w:sz w:val="22"/>
          <w:szCs w:val="22"/>
        </w:rPr>
        <w:t xml:space="preserve">aus dem im Zeitraum </w:t>
      </w:r>
      <w:r w:rsidR="00F839DD" w:rsidRPr="00E740EB">
        <w:rPr>
          <w:rFonts w:cs="Arial"/>
          <w:sz w:val="22"/>
          <w:szCs w:val="22"/>
        </w:rPr>
        <w:t>2000</w:t>
      </w:r>
      <w:r w:rsidR="002B0E20">
        <w:rPr>
          <w:rFonts w:cs="Arial"/>
          <w:sz w:val="22"/>
          <w:szCs w:val="22"/>
        </w:rPr>
        <w:t xml:space="preserve"> bis </w:t>
      </w:r>
      <w:r w:rsidR="00F839DD" w:rsidRPr="00E740EB">
        <w:rPr>
          <w:rFonts w:cs="Arial"/>
          <w:sz w:val="22"/>
          <w:szCs w:val="22"/>
        </w:rPr>
        <w:t>2019</w:t>
      </w:r>
      <w:r w:rsidR="00F839DD">
        <w:rPr>
          <w:rFonts w:cs="Arial"/>
          <w:sz w:val="22"/>
          <w:szCs w:val="22"/>
        </w:rPr>
        <w:t xml:space="preserve"> </w:t>
      </w:r>
      <w:r w:rsidR="00293BFA">
        <w:rPr>
          <w:rFonts w:cs="Arial"/>
          <w:sz w:val="22"/>
          <w:szCs w:val="22"/>
        </w:rPr>
        <w:t>zu</w:t>
      </w:r>
      <w:r w:rsidR="00F839DD">
        <w:rPr>
          <w:rFonts w:cs="Arial"/>
          <w:sz w:val="22"/>
          <w:szCs w:val="22"/>
        </w:rPr>
        <w:t xml:space="preserve">r Evidenz von Kneipp-Interventionen </w:t>
      </w:r>
      <w:r w:rsidR="00E740EB">
        <w:rPr>
          <w:rFonts w:cs="Arial"/>
          <w:sz w:val="22"/>
          <w:szCs w:val="22"/>
        </w:rPr>
        <w:t xml:space="preserve">in einer Publikation von 2020 zusammengefasst. </w:t>
      </w:r>
      <w:r w:rsidR="00610FF9" w:rsidRPr="00610FF9">
        <w:rPr>
          <w:rFonts w:cs="Arial"/>
          <w:sz w:val="22"/>
          <w:szCs w:val="22"/>
        </w:rPr>
        <w:t xml:space="preserve">Ziel dieser systematischen Übersicht war die Bewertung der verfügbaren Evidenz zur Wirkung der Kneipp-Therapie. 25 Quellen, darunter 14 kontrollierte Studien, wurden eingeschlossen. Drei Studien wurden mit </w:t>
      </w:r>
      <w:r w:rsidR="00670531">
        <w:rPr>
          <w:rFonts w:cs="Arial"/>
          <w:sz w:val="22"/>
          <w:szCs w:val="22"/>
        </w:rPr>
        <w:t>„</w:t>
      </w:r>
      <w:r w:rsidR="00610FF9" w:rsidRPr="00610FF9">
        <w:rPr>
          <w:rFonts w:cs="Arial"/>
          <w:sz w:val="22"/>
          <w:szCs w:val="22"/>
        </w:rPr>
        <w:t>stark</w:t>
      </w:r>
      <w:r w:rsidR="00670531">
        <w:rPr>
          <w:rFonts w:cs="Arial"/>
          <w:sz w:val="22"/>
          <w:szCs w:val="22"/>
        </w:rPr>
        <w:t>“</w:t>
      </w:r>
      <w:r w:rsidR="00610FF9" w:rsidRPr="00610FF9">
        <w:rPr>
          <w:rFonts w:cs="Arial"/>
          <w:sz w:val="22"/>
          <w:szCs w:val="22"/>
        </w:rPr>
        <w:t xml:space="preserve">, 13 mit </w:t>
      </w:r>
      <w:r w:rsidR="00670531">
        <w:rPr>
          <w:rFonts w:cs="Arial"/>
          <w:sz w:val="22"/>
          <w:szCs w:val="22"/>
        </w:rPr>
        <w:t>„</w:t>
      </w:r>
      <w:r w:rsidR="00610FF9" w:rsidRPr="00610FF9">
        <w:rPr>
          <w:rFonts w:cs="Arial"/>
          <w:sz w:val="22"/>
          <w:szCs w:val="22"/>
        </w:rPr>
        <w:t>moderat</w:t>
      </w:r>
      <w:r w:rsidR="00670531">
        <w:rPr>
          <w:rFonts w:cs="Arial"/>
          <w:sz w:val="22"/>
          <w:szCs w:val="22"/>
        </w:rPr>
        <w:t>“</w:t>
      </w:r>
      <w:r w:rsidR="00610FF9" w:rsidRPr="00610FF9">
        <w:rPr>
          <w:rFonts w:cs="Arial"/>
          <w:sz w:val="22"/>
          <w:szCs w:val="22"/>
        </w:rPr>
        <w:t xml:space="preserve"> und 9 mit </w:t>
      </w:r>
      <w:r w:rsidR="00670531">
        <w:rPr>
          <w:rFonts w:cs="Arial"/>
          <w:sz w:val="22"/>
          <w:szCs w:val="22"/>
        </w:rPr>
        <w:t>„</w:t>
      </w:r>
      <w:r w:rsidR="00610FF9" w:rsidRPr="00610FF9">
        <w:rPr>
          <w:rFonts w:cs="Arial"/>
          <w:sz w:val="22"/>
          <w:szCs w:val="22"/>
        </w:rPr>
        <w:t>schwach</w:t>
      </w:r>
      <w:r w:rsidR="00670531">
        <w:rPr>
          <w:rFonts w:cs="Arial"/>
          <w:sz w:val="22"/>
          <w:szCs w:val="22"/>
        </w:rPr>
        <w:t>“</w:t>
      </w:r>
      <w:r w:rsidR="00610FF9" w:rsidRPr="00610FF9">
        <w:rPr>
          <w:rFonts w:cs="Arial"/>
          <w:sz w:val="22"/>
          <w:szCs w:val="22"/>
        </w:rPr>
        <w:t xml:space="preserve"> bewertet. </w:t>
      </w:r>
      <w:r w:rsidR="00421BC9">
        <w:rPr>
          <w:rFonts w:cs="Arial"/>
          <w:sz w:val="22"/>
          <w:szCs w:val="22"/>
        </w:rPr>
        <w:t>Der 2023 veröffentlichte „</w:t>
      </w:r>
      <w:r w:rsidR="00421BC9" w:rsidRPr="00421BC9">
        <w:rPr>
          <w:rFonts w:cs="Arial"/>
          <w:sz w:val="22"/>
          <w:szCs w:val="22"/>
        </w:rPr>
        <w:t>Kneipp-Hydrotherapie-Review</w:t>
      </w:r>
      <w:r w:rsidR="00421BC9">
        <w:rPr>
          <w:rFonts w:cs="Arial"/>
          <w:sz w:val="22"/>
          <w:szCs w:val="22"/>
        </w:rPr>
        <w:t>“</w:t>
      </w:r>
      <w:r w:rsidR="00421BC9" w:rsidRPr="00421BC9">
        <w:rPr>
          <w:rFonts w:cs="Arial"/>
          <w:sz w:val="22"/>
          <w:szCs w:val="22"/>
        </w:rPr>
        <w:t xml:space="preserve"> der Charité – Universitätsmedizin Berlin</w:t>
      </w:r>
      <w:r w:rsidR="00421BC9">
        <w:rPr>
          <w:rFonts w:cs="Arial"/>
          <w:sz w:val="22"/>
          <w:szCs w:val="22"/>
        </w:rPr>
        <w:t xml:space="preserve"> bestätigte die Wirksamkeit bei </w:t>
      </w:r>
      <w:r w:rsidR="00421BC9" w:rsidRPr="00421BC9">
        <w:rPr>
          <w:rFonts w:cs="Arial"/>
          <w:sz w:val="22"/>
          <w:szCs w:val="22"/>
        </w:rPr>
        <w:t>chronischer Veneninsuffizienz, Wechseljahresbeschwerden und Fieber bei Kindern.</w:t>
      </w:r>
    </w:p>
    <w:p w14:paraId="0DFD9AFE" w14:textId="77777777" w:rsidR="00B659DF" w:rsidRDefault="00B659DF" w:rsidP="00D0593A">
      <w:pPr>
        <w:tabs>
          <w:tab w:val="left" w:pos="1020"/>
        </w:tabs>
        <w:spacing w:line="276" w:lineRule="auto"/>
        <w:ind w:right="-286"/>
        <w:rPr>
          <w:rFonts w:cs="Arial"/>
          <w:sz w:val="22"/>
          <w:szCs w:val="22"/>
        </w:rPr>
      </w:pPr>
    </w:p>
    <w:p w14:paraId="25DA5034" w14:textId="475AE98C" w:rsidR="00B659DF" w:rsidRDefault="00441BF1" w:rsidP="00D0593A">
      <w:pPr>
        <w:tabs>
          <w:tab w:val="left" w:pos="1020"/>
        </w:tabs>
        <w:spacing w:line="276" w:lineRule="auto"/>
        <w:ind w:right="-286"/>
        <w:rPr>
          <w:rFonts w:cs="Arial"/>
          <w:sz w:val="22"/>
          <w:szCs w:val="22"/>
        </w:rPr>
      </w:pPr>
      <w:r>
        <w:rPr>
          <w:rFonts w:cs="Arial"/>
          <w:b/>
          <w:bCs/>
          <w:sz w:val="22"/>
          <w:szCs w:val="22"/>
        </w:rPr>
        <w:t>Auf welche Symptome wurde untersucht?</w:t>
      </w:r>
    </w:p>
    <w:p w14:paraId="7D14872C" w14:textId="4B2FD788" w:rsidR="000111BF" w:rsidRDefault="00610FF9" w:rsidP="00D0593A">
      <w:pPr>
        <w:tabs>
          <w:tab w:val="left" w:pos="1020"/>
        </w:tabs>
        <w:spacing w:line="276" w:lineRule="auto"/>
        <w:ind w:right="-286"/>
        <w:rPr>
          <w:rFonts w:cs="Arial"/>
          <w:sz w:val="22"/>
          <w:szCs w:val="22"/>
        </w:rPr>
      </w:pPr>
      <w:r w:rsidRPr="00610FF9">
        <w:rPr>
          <w:rFonts w:cs="Arial"/>
          <w:sz w:val="22"/>
          <w:szCs w:val="22"/>
        </w:rPr>
        <w:t>Neun (64%) der kontrollierten Studien berichteten signifikante Verbesserungen nach Kneipp-</w:t>
      </w:r>
    </w:p>
    <w:p w14:paraId="6DA84FE9" w14:textId="77777777" w:rsidR="000111BF" w:rsidRDefault="000111BF" w:rsidP="00D0593A">
      <w:pPr>
        <w:tabs>
          <w:tab w:val="left" w:pos="1020"/>
        </w:tabs>
        <w:spacing w:line="276" w:lineRule="auto"/>
        <w:ind w:right="-286"/>
        <w:rPr>
          <w:rFonts w:cs="Arial"/>
          <w:sz w:val="22"/>
          <w:szCs w:val="22"/>
        </w:rPr>
      </w:pPr>
    </w:p>
    <w:p w14:paraId="6049B383" w14:textId="77777777" w:rsidR="000111BF" w:rsidRDefault="000111BF" w:rsidP="00D0593A">
      <w:pPr>
        <w:tabs>
          <w:tab w:val="left" w:pos="1020"/>
        </w:tabs>
        <w:spacing w:line="276" w:lineRule="auto"/>
        <w:ind w:right="-286"/>
        <w:rPr>
          <w:rFonts w:cs="Arial"/>
          <w:sz w:val="22"/>
          <w:szCs w:val="22"/>
        </w:rPr>
      </w:pPr>
    </w:p>
    <w:p w14:paraId="5AA8EB2E" w14:textId="77777777" w:rsidR="000111BF" w:rsidRDefault="000111BF" w:rsidP="00D0593A">
      <w:pPr>
        <w:tabs>
          <w:tab w:val="left" w:pos="1020"/>
        </w:tabs>
        <w:spacing w:line="276" w:lineRule="auto"/>
        <w:ind w:right="-286"/>
        <w:rPr>
          <w:rFonts w:cs="Arial"/>
          <w:sz w:val="22"/>
          <w:szCs w:val="22"/>
        </w:rPr>
      </w:pPr>
    </w:p>
    <w:p w14:paraId="1AACA45C" w14:textId="77777777" w:rsidR="000111BF" w:rsidRDefault="000111BF" w:rsidP="00D0593A">
      <w:pPr>
        <w:tabs>
          <w:tab w:val="left" w:pos="1020"/>
        </w:tabs>
        <w:spacing w:line="276" w:lineRule="auto"/>
        <w:ind w:right="-286"/>
        <w:rPr>
          <w:rFonts w:cs="Arial"/>
          <w:sz w:val="22"/>
          <w:szCs w:val="22"/>
        </w:rPr>
      </w:pPr>
    </w:p>
    <w:p w14:paraId="275AFC42" w14:textId="77777777" w:rsidR="000111BF" w:rsidRDefault="000111BF" w:rsidP="00D0593A">
      <w:pPr>
        <w:tabs>
          <w:tab w:val="left" w:pos="1020"/>
        </w:tabs>
        <w:spacing w:line="276" w:lineRule="auto"/>
        <w:ind w:right="-286"/>
        <w:rPr>
          <w:rFonts w:cs="Arial"/>
          <w:sz w:val="22"/>
          <w:szCs w:val="22"/>
        </w:rPr>
      </w:pPr>
    </w:p>
    <w:p w14:paraId="68912D40" w14:textId="77777777" w:rsidR="000111BF" w:rsidRDefault="000111BF" w:rsidP="00D0593A">
      <w:pPr>
        <w:tabs>
          <w:tab w:val="left" w:pos="1020"/>
        </w:tabs>
        <w:spacing w:line="276" w:lineRule="auto"/>
        <w:ind w:right="-286"/>
        <w:rPr>
          <w:rFonts w:cs="Arial"/>
          <w:sz w:val="22"/>
          <w:szCs w:val="22"/>
        </w:rPr>
      </w:pPr>
    </w:p>
    <w:p w14:paraId="271DAD62" w14:textId="77777777" w:rsidR="000111BF" w:rsidRDefault="000111BF" w:rsidP="00D0593A">
      <w:pPr>
        <w:tabs>
          <w:tab w:val="left" w:pos="1020"/>
        </w:tabs>
        <w:spacing w:line="276" w:lineRule="auto"/>
        <w:ind w:right="-286"/>
        <w:rPr>
          <w:rFonts w:cs="Arial"/>
          <w:sz w:val="22"/>
          <w:szCs w:val="22"/>
        </w:rPr>
      </w:pPr>
    </w:p>
    <w:p w14:paraId="3C1E5EDD" w14:textId="77777777" w:rsidR="000111BF" w:rsidRDefault="000111BF" w:rsidP="00D0593A">
      <w:pPr>
        <w:tabs>
          <w:tab w:val="left" w:pos="1020"/>
        </w:tabs>
        <w:spacing w:line="276" w:lineRule="auto"/>
        <w:ind w:right="-286"/>
        <w:rPr>
          <w:rFonts w:cs="Arial"/>
          <w:sz w:val="22"/>
          <w:szCs w:val="22"/>
        </w:rPr>
      </w:pPr>
    </w:p>
    <w:p w14:paraId="0B856952" w14:textId="77777777" w:rsidR="000111BF" w:rsidRDefault="000111BF" w:rsidP="00D0593A">
      <w:pPr>
        <w:tabs>
          <w:tab w:val="left" w:pos="1020"/>
        </w:tabs>
        <w:spacing w:line="276" w:lineRule="auto"/>
        <w:ind w:right="-286"/>
        <w:rPr>
          <w:rFonts w:cs="Arial"/>
          <w:sz w:val="22"/>
          <w:szCs w:val="22"/>
        </w:rPr>
      </w:pPr>
    </w:p>
    <w:p w14:paraId="0D44B69D" w14:textId="77777777" w:rsidR="000111BF" w:rsidRDefault="000111BF" w:rsidP="00D0593A">
      <w:pPr>
        <w:tabs>
          <w:tab w:val="left" w:pos="1020"/>
        </w:tabs>
        <w:spacing w:line="276" w:lineRule="auto"/>
        <w:ind w:right="-286"/>
        <w:rPr>
          <w:rFonts w:cs="Arial"/>
          <w:sz w:val="22"/>
          <w:szCs w:val="22"/>
        </w:rPr>
      </w:pPr>
    </w:p>
    <w:p w14:paraId="4AC88223" w14:textId="77777777" w:rsidR="000111BF" w:rsidRDefault="000111BF" w:rsidP="00D0593A">
      <w:pPr>
        <w:tabs>
          <w:tab w:val="left" w:pos="1020"/>
        </w:tabs>
        <w:spacing w:line="276" w:lineRule="auto"/>
        <w:ind w:right="-286"/>
        <w:rPr>
          <w:rFonts w:cs="Arial"/>
          <w:sz w:val="22"/>
          <w:szCs w:val="22"/>
        </w:rPr>
      </w:pPr>
    </w:p>
    <w:p w14:paraId="5CAFEEA3" w14:textId="77777777" w:rsidR="000111BF" w:rsidRDefault="000111BF" w:rsidP="00D0593A">
      <w:pPr>
        <w:tabs>
          <w:tab w:val="left" w:pos="1020"/>
        </w:tabs>
        <w:spacing w:line="276" w:lineRule="auto"/>
        <w:ind w:right="-286"/>
        <w:rPr>
          <w:rFonts w:cs="Arial"/>
          <w:sz w:val="22"/>
          <w:szCs w:val="22"/>
        </w:rPr>
      </w:pPr>
    </w:p>
    <w:p w14:paraId="78962EE3" w14:textId="77777777" w:rsidR="00B065CE" w:rsidRDefault="00B065CE" w:rsidP="00D0593A">
      <w:pPr>
        <w:tabs>
          <w:tab w:val="left" w:pos="1020"/>
        </w:tabs>
        <w:spacing w:line="276" w:lineRule="auto"/>
        <w:ind w:right="-286"/>
        <w:rPr>
          <w:rFonts w:cs="Arial"/>
          <w:sz w:val="22"/>
          <w:szCs w:val="22"/>
        </w:rPr>
      </w:pPr>
    </w:p>
    <w:p w14:paraId="6E35B092" w14:textId="198E0658" w:rsidR="00F839DD" w:rsidRDefault="00610FF9" w:rsidP="00D0593A">
      <w:pPr>
        <w:tabs>
          <w:tab w:val="left" w:pos="1020"/>
        </w:tabs>
        <w:spacing w:line="276" w:lineRule="auto"/>
        <w:ind w:right="-286"/>
        <w:rPr>
          <w:rFonts w:cs="Arial"/>
          <w:sz w:val="22"/>
          <w:szCs w:val="22"/>
        </w:rPr>
      </w:pPr>
      <w:r w:rsidRPr="00610FF9">
        <w:rPr>
          <w:rFonts w:cs="Arial"/>
          <w:sz w:val="22"/>
          <w:szCs w:val="22"/>
        </w:rPr>
        <w:t xml:space="preserve">Therapie im Gruppenvergleich bei chronisch-venöser Insuffizienz, Hypertonie, leichter Herzinsuffizienz, menopausalen Beschwerden und Schlafstörungen in verschiedenen Patientenkollektiven sowie verbesserte Immunparameter bei gesunden Probanden. Im Hinblick auf Depression und Angst bei Mammakarzinom-Patientinnen mit klimakterischen Beschwerden, Lebensqualität bei Post-Polio-Syndrom, krankheitsbedingten polyneuropathischen Beschwerden und Inzidenz von Erkältungsepisoden bei Kindern konnten keine signifikanten Gruppenunterschiede festgestellt werden. Elf unkontrollierte Studien berichteten Verbesserungen bei allergischen Symptomen, Dyspepsie, Lebensqualität, Herzratenvariabilität, Infekten, Hypertonie, Wohlbefinden, Schmerz und polyneuropathischen Beschwerden. </w:t>
      </w:r>
    </w:p>
    <w:p w14:paraId="63F4A609" w14:textId="77777777" w:rsidR="00610FF9" w:rsidRDefault="00610FF9" w:rsidP="00D0593A">
      <w:pPr>
        <w:tabs>
          <w:tab w:val="left" w:pos="1020"/>
        </w:tabs>
        <w:spacing w:line="276" w:lineRule="auto"/>
        <w:ind w:right="-286"/>
        <w:rPr>
          <w:rFonts w:cs="Arial"/>
          <w:sz w:val="22"/>
          <w:szCs w:val="22"/>
        </w:rPr>
      </w:pPr>
    </w:p>
    <w:p w14:paraId="633073C9" w14:textId="056C66BC" w:rsidR="007F2216" w:rsidRDefault="00610FF9" w:rsidP="003E50BC">
      <w:pPr>
        <w:tabs>
          <w:tab w:val="left" w:pos="1020"/>
        </w:tabs>
        <w:spacing w:line="276" w:lineRule="auto"/>
        <w:ind w:right="-286"/>
        <w:rPr>
          <w:rFonts w:cs="Arial"/>
          <w:sz w:val="22"/>
          <w:szCs w:val="22"/>
        </w:rPr>
      </w:pPr>
      <w:r>
        <w:rPr>
          <w:rFonts w:cs="Arial"/>
          <w:sz w:val="22"/>
          <w:szCs w:val="22"/>
        </w:rPr>
        <w:t xml:space="preserve">Im Kneipp-Hydrotherapie-Review der Charité – Universitätsmedizin Berlin zeigte die Auswertung von 20 hochrangigen, international publizierten Studien </w:t>
      </w:r>
      <w:r w:rsidRPr="00610FF9">
        <w:rPr>
          <w:rFonts w:cs="Arial"/>
          <w:sz w:val="22"/>
          <w:szCs w:val="22"/>
        </w:rPr>
        <w:t>deutliche Hinweise auf die Wirksamkeit bei chronischer Veneninsuffizienz, Wechseljahresbeschwerden und Fieber bei Kindern.</w:t>
      </w:r>
      <w:r>
        <w:rPr>
          <w:rFonts w:cs="Arial"/>
          <w:sz w:val="22"/>
          <w:szCs w:val="22"/>
        </w:rPr>
        <w:t xml:space="preserve"> Dieser systematische Review</w:t>
      </w:r>
      <w:r w:rsidRPr="00610FF9">
        <w:rPr>
          <w:rFonts w:cs="Arial"/>
          <w:sz w:val="22"/>
          <w:szCs w:val="22"/>
        </w:rPr>
        <w:t xml:space="preserve"> ist die erste wissenschaftliche Untersuchung, die sich der Wirksamkeit der Hydrotherapie nach Sebastian Kneipp ausschließlich anhand von randomisierten kontrollierten Studien widmete.</w:t>
      </w:r>
      <w:r>
        <w:rPr>
          <w:rFonts w:cs="Arial"/>
          <w:sz w:val="22"/>
          <w:szCs w:val="22"/>
        </w:rPr>
        <w:t xml:space="preserve"> Es </w:t>
      </w:r>
      <w:r w:rsidRPr="00610FF9">
        <w:rPr>
          <w:rFonts w:cs="Arial"/>
          <w:sz w:val="22"/>
          <w:szCs w:val="22"/>
        </w:rPr>
        <w:t xml:space="preserve">konnten 20 Studien mit </w:t>
      </w:r>
      <w:r>
        <w:rPr>
          <w:rFonts w:cs="Arial"/>
          <w:sz w:val="22"/>
          <w:szCs w:val="22"/>
        </w:rPr>
        <w:t xml:space="preserve">insgesamt </w:t>
      </w:r>
      <w:r w:rsidRPr="00610FF9">
        <w:rPr>
          <w:rFonts w:cs="Arial"/>
          <w:sz w:val="22"/>
          <w:szCs w:val="22"/>
        </w:rPr>
        <w:t xml:space="preserve">4247 </w:t>
      </w:r>
      <w:r>
        <w:rPr>
          <w:rFonts w:cs="Arial"/>
          <w:sz w:val="22"/>
          <w:szCs w:val="22"/>
        </w:rPr>
        <w:t>Teilnehmenden</w:t>
      </w:r>
      <w:r w:rsidRPr="00610FF9">
        <w:rPr>
          <w:rFonts w:cs="Arial"/>
          <w:sz w:val="22"/>
          <w:szCs w:val="22"/>
        </w:rPr>
        <w:t xml:space="preserve"> einbezogen werden. Im Fokus standen </w:t>
      </w:r>
      <w:r>
        <w:rPr>
          <w:rFonts w:cs="Arial"/>
          <w:sz w:val="22"/>
          <w:szCs w:val="22"/>
        </w:rPr>
        <w:t>elf</w:t>
      </w:r>
      <w:r w:rsidRPr="00610FF9">
        <w:rPr>
          <w:rFonts w:cs="Arial"/>
          <w:sz w:val="22"/>
          <w:szCs w:val="22"/>
        </w:rPr>
        <w:t xml:space="preserve"> Indikationen</w:t>
      </w:r>
      <w:r>
        <w:rPr>
          <w:rFonts w:cs="Arial"/>
          <w:sz w:val="22"/>
          <w:szCs w:val="22"/>
        </w:rPr>
        <w:t>: Infektanfälligkeit bei</w:t>
      </w:r>
      <w:r w:rsidRPr="00610FF9">
        <w:rPr>
          <w:rFonts w:cs="Arial"/>
          <w:sz w:val="22"/>
          <w:szCs w:val="22"/>
        </w:rPr>
        <w:t xml:space="preserve"> Kinder</w:t>
      </w:r>
      <w:r>
        <w:rPr>
          <w:rFonts w:cs="Arial"/>
          <w:sz w:val="22"/>
          <w:szCs w:val="22"/>
        </w:rPr>
        <w:t xml:space="preserve">n, </w:t>
      </w:r>
      <w:r w:rsidRPr="00610FF9">
        <w:rPr>
          <w:rFonts w:cs="Arial"/>
          <w:sz w:val="22"/>
          <w:szCs w:val="22"/>
        </w:rPr>
        <w:t>Krampfadern</w:t>
      </w:r>
      <w:r>
        <w:rPr>
          <w:rFonts w:cs="Arial"/>
          <w:sz w:val="22"/>
          <w:szCs w:val="22"/>
        </w:rPr>
        <w:t xml:space="preserve">, </w:t>
      </w:r>
      <w:r w:rsidRPr="00610FF9">
        <w:rPr>
          <w:rFonts w:cs="Arial"/>
          <w:sz w:val="22"/>
          <w:szCs w:val="22"/>
        </w:rPr>
        <w:t>Herz-Kreislauf-Erkrankungen</w:t>
      </w:r>
      <w:r>
        <w:rPr>
          <w:rFonts w:cs="Arial"/>
          <w:sz w:val="22"/>
          <w:szCs w:val="22"/>
        </w:rPr>
        <w:t xml:space="preserve">, </w:t>
      </w:r>
      <w:r w:rsidRPr="00610FF9">
        <w:rPr>
          <w:rFonts w:cs="Arial"/>
          <w:sz w:val="22"/>
          <w:szCs w:val="22"/>
        </w:rPr>
        <w:t>Brustkrebs</w:t>
      </w:r>
      <w:r>
        <w:rPr>
          <w:rFonts w:cs="Arial"/>
          <w:sz w:val="22"/>
          <w:szCs w:val="22"/>
        </w:rPr>
        <w:t xml:space="preserve">, </w:t>
      </w:r>
      <w:r w:rsidRPr="00610FF9">
        <w:rPr>
          <w:rFonts w:cs="Arial"/>
          <w:sz w:val="22"/>
          <w:szCs w:val="22"/>
        </w:rPr>
        <w:t>Wechseljahressymptome</w:t>
      </w:r>
      <w:r>
        <w:rPr>
          <w:rFonts w:cs="Arial"/>
          <w:sz w:val="22"/>
          <w:szCs w:val="22"/>
        </w:rPr>
        <w:t xml:space="preserve">, </w:t>
      </w:r>
      <w:r w:rsidRPr="00610FF9">
        <w:rPr>
          <w:rFonts w:cs="Arial"/>
          <w:sz w:val="22"/>
          <w:szCs w:val="22"/>
        </w:rPr>
        <w:t>Postpolio-Syndrom</w:t>
      </w:r>
      <w:r w:rsidR="00960DC4">
        <w:rPr>
          <w:rFonts w:cs="Arial"/>
          <w:sz w:val="22"/>
          <w:szCs w:val="22"/>
        </w:rPr>
        <w:t xml:space="preserve">, </w:t>
      </w:r>
      <w:r w:rsidRPr="00610FF9">
        <w:rPr>
          <w:rFonts w:cs="Arial"/>
          <w:sz w:val="22"/>
          <w:szCs w:val="22"/>
        </w:rPr>
        <w:t>Arthrose</w:t>
      </w:r>
      <w:r>
        <w:rPr>
          <w:rFonts w:cs="Arial"/>
          <w:sz w:val="22"/>
          <w:szCs w:val="22"/>
        </w:rPr>
        <w:t xml:space="preserve">, </w:t>
      </w:r>
      <w:r w:rsidRPr="00610FF9">
        <w:rPr>
          <w:rFonts w:cs="Arial"/>
          <w:sz w:val="22"/>
          <w:szCs w:val="22"/>
        </w:rPr>
        <w:t>Polyneuropathie</w:t>
      </w:r>
      <w:r>
        <w:rPr>
          <w:rFonts w:cs="Arial"/>
          <w:sz w:val="22"/>
          <w:szCs w:val="22"/>
        </w:rPr>
        <w:t xml:space="preserve">, </w:t>
      </w:r>
      <w:r w:rsidRPr="00610FF9">
        <w:rPr>
          <w:rFonts w:cs="Arial"/>
          <w:sz w:val="22"/>
          <w:szCs w:val="22"/>
        </w:rPr>
        <w:t>akute Schmerzen bei Hämorrhoiden</w:t>
      </w:r>
      <w:r>
        <w:rPr>
          <w:rFonts w:cs="Arial"/>
          <w:sz w:val="22"/>
          <w:szCs w:val="22"/>
        </w:rPr>
        <w:t xml:space="preserve">, </w:t>
      </w:r>
      <w:r w:rsidRPr="00610FF9">
        <w:rPr>
          <w:rFonts w:cs="Arial"/>
          <w:sz w:val="22"/>
          <w:szCs w:val="22"/>
        </w:rPr>
        <w:t>bei Analfissuren</w:t>
      </w:r>
      <w:r>
        <w:rPr>
          <w:rFonts w:cs="Arial"/>
          <w:sz w:val="22"/>
          <w:szCs w:val="22"/>
        </w:rPr>
        <w:t xml:space="preserve"> </w:t>
      </w:r>
      <w:r w:rsidRPr="00610FF9">
        <w:rPr>
          <w:rFonts w:cs="Arial"/>
          <w:sz w:val="22"/>
          <w:szCs w:val="22"/>
        </w:rPr>
        <w:t>nach Episiotomie</w:t>
      </w:r>
      <w:r>
        <w:rPr>
          <w:rFonts w:cs="Arial"/>
          <w:sz w:val="22"/>
          <w:szCs w:val="22"/>
        </w:rPr>
        <w:t xml:space="preserve">. </w:t>
      </w:r>
      <w:r w:rsidRPr="00610FF9">
        <w:rPr>
          <w:rFonts w:cs="Arial"/>
          <w:sz w:val="22"/>
          <w:szCs w:val="22"/>
        </w:rPr>
        <w:t>In mehreren Studien zeigten sich positive Effekte bei chronischer Veneninsuffizienz, Wechseljahresbeschwerden und Fieber bei Kindern.</w:t>
      </w:r>
      <w:r w:rsidR="003E50BC">
        <w:rPr>
          <w:rFonts w:cs="Arial"/>
          <w:sz w:val="22"/>
          <w:szCs w:val="22"/>
        </w:rPr>
        <w:t xml:space="preserve"> </w:t>
      </w:r>
    </w:p>
    <w:p w14:paraId="52D22FCF" w14:textId="77777777" w:rsidR="007F2216" w:rsidRDefault="007F2216" w:rsidP="003E50BC">
      <w:pPr>
        <w:tabs>
          <w:tab w:val="left" w:pos="1020"/>
        </w:tabs>
        <w:spacing w:line="276" w:lineRule="auto"/>
        <w:ind w:right="-286"/>
        <w:rPr>
          <w:rFonts w:cs="Arial"/>
          <w:sz w:val="22"/>
          <w:szCs w:val="22"/>
        </w:rPr>
      </w:pPr>
    </w:p>
    <w:p w14:paraId="44B21A33" w14:textId="18B926F6" w:rsidR="007F2216" w:rsidRPr="007F2216" w:rsidRDefault="007F2216" w:rsidP="003E50BC">
      <w:pPr>
        <w:tabs>
          <w:tab w:val="left" w:pos="1020"/>
        </w:tabs>
        <w:spacing w:line="276" w:lineRule="auto"/>
        <w:ind w:right="-286"/>
        <w:rPr>
          <w:rFonts w:cs="Arial"/>
          <w:b/>
          <w:bCs/>
          <w:sz w:val="22"/>
          <w:szCs w:val="22"/>
        </w:rPr>
      </w:pPr>
      <w:r w:rsidRPr="007F2216">
        <w:rPr>
          <w:rFonts w:cs="Arial"/>
          <w:b/>
          <w:bCs/>
          <w:sz w:val="22"/>
          <w:szCs w:val="22"/>
        </w:rPr>
        <w:t xml:space="preserve">Gab es Schwierigkeiten bei der Auswertung? </w:t>
      </w:r>
    </w:p>
    <w:p w14:paraId="6184D31F" w14:textId="2426AF35" w:rsidR="00610FF9" w:rsidRPr="00610FF9" w:rsidRDefault="00610FF9" w:rsidP="003E50BC">
      <w:pPr>
        <w:tabs>
          <w:tab w:val="left" w:pos="1020"/>
        </w:tabs>
        <w:spacing w:line="276" w:lineRule="auto"/>
        <w:ind w:right="-286"/>
        <w:rPr>
          <w:rFonts w:cs="Arial"/>
          <w:sz w:val="22"/>
          <w:szCs w:val="22"/>
        </w:rPr>
      </w:pPr>
      <w:r w:rsidRPr="00610FF9">
        <w:rPr>
          <w:rFonts w:cs="Arial"/>
          <w:sz w:val="22"/>
          <w:szCs w:val="22"/>
        </w:rPr>
        <w:t>Eine Herausforderung besteh</w:t>
      </w:r>
      <w:r w:rsidR="007F2216">
        <w:rPr>
          <w:rFonts w:cs="Arial"/>
          <w:sz w:val="22"/>
          <w:szCs w:val="22"/>
        </w:rPr>
        <w:t>t</w:t>
      </w:r>
      <w:r w:rsidRPr="00610FF9">
        <w:rPr>
          <w:rFonts w:cs="Arial"/>
          <w:sz w:val="22"/>
          <w:szCs w:val="22"/>
        </w:rPr>
        <w:t xml:space="preserve"> im Bereich Hydrotherapie u.a. darin, dass Kontroll- oder Placebo-Bedingungen schwierig zu designen sind. Auch sei</w:t>
      </w:r>
      <w:r w:rsidR="007F2216">
        <w:rPr>
          <w:rFonts w:cs="Arial"/>
          <w:sz w:val="22"/>
          <w:szCs w:val="22"/>
        </w:rPr>
        <w:t xml:space="preserve"> laut Charité</w:t>
      </w:r>
      <w:r w:rsidRPr="00610FF9">
        <w:rPr>
          <w:rFonts w:cs="Arial"/>
          <w:sz w:val="22"/>
          <w:szCs w:val="22"/>
        </w:rPr>
        <w:t xml:space="preserve"> eine Verblindung bei Hydrotherapie nicht möglich</w:t>
      </w:r>
      <w:r w:rsidR="003E50BC">
        <w:rPr>
          <w:rFonts w:cs="Arial"/>
          <w:sz w:val="22"/>
          <w:szCs w:val="22"/>
        </w:rPr>
        <w:t xml:space="preserve">. Unbestritten ist jedoch, dass </w:t>
      </w:r>
      <w:r w:rsidRPr="00610FF9">
        <w:rPr>
          <w:rFonts w:cs="Arial"/>
          <w:sz w:val="22"/>
          <w:szCs w:val="22"/>
        </w:rPr>
        <w:t>dieses natürliche präventiv und therapeutisch eingesetzte Verfahren ein Ansatz ist, der gerne und häufig in Anspruch genommen wird und Verfahren der konventionellen Medizin in sinnvoller Weise ergänzt.</w:t>
      </w:r>
    </w:p>
    <w:p w14:paraId="3FA44100" w14:textId="77777777" w:rsidR="00610FF9" w:rsidRDefault="00610FF9" w:rsidP="00610FF9">
      <w:pPr>
        <w:tabs>
          <w:tab w:val="left" w:pos="1020"/>
        </w:tabs>
        <w:spacing w:line="276" w:lineRule="auto"/>
        <w:ind w:right="-286"/>
        <w:rPr>
          <w:rFonts w:cs="Arial"/>
          <w:sz w:val="22"/>
          <w:szCs w:val="22"/>
        </w:rPr>
      </w:pPr>
    </w:p>
    <w:p w14:paraId="066A3D66" w14:textId="1145734E" w:rsidR="007F2216" w:rsidRPr="007F2216" w:rsidRDefault="007F2216" w:rsidP="00610FF9">
      <w:pPr>
        <w:tabs>
          <w:tab w:val="left" w:pos="1020"/>
        </w:tabs>
        <w:spacing w:line="276" w:lineRule="auto"/>
        <w:ind w:right="-286"/>
        <w:rPr>
          <w:rFonts w:cs="Arial"/>
          <w:b/>
          <w:bCs/>
          <w:sz w:val="22"/>
          <w:szCs w:val="22"/>
        </w:rPr>
      </w:pPr>
      <w:r w:rsidRPr="007F2216">
        <w:rPr>
          <w:rFonts w:cs="Arial"/>
          <w:b/>
          <w:bCs/>
          <w:sz w:val="22"/>
          <w:szCs w:val="22"/>
        </w:rPr>
        <w:t xml:space="preserve">Wie ist es um Langzeitwirkungen bestellt? </w:t>
      </w:r>
    </w:p>
    <w:p w14:paraId="425D3073" w14:textId="77777777" w:rsidR="00B065CE" w:rsidRDefault="00960DC4" w:rsidP="00960DC4">
      <w:pPr>
        <w:tabs>
          <w:tab w:val="left" w:pos="1020"/>
        </w:tabs>
        <w:spacing w:line="276" w:lineRule="auto"/>
        <w:ind w:right="-286"/>
        <w:rPr>
          <w:rFonts w:cs="Arial"/>
          <w:sz w:val="22"/>
          <w:szCs w:val="22"/>
        </w:rPr>
      </w:pPr>
      <w:r w:rsidRPr="00960DC4">
        <w:rPr>
          <w:rFonts w:cs="Arial"/>
          <w:sz w:val="22"/>
          <w:szCs w:val="22"/>
        </w:rPr>
        <w:t xml:space="preserve">Positive Langzeitwirkungen durch Kneipp-Kuren </w:t>
      </w:r>
      <w:r>
        <w:rPr>
          <w:rFonts w:cs="Arial"/>
          <w:sz w:val="22"/>
          <w:szCs w:val="22"/>
        </w:rPr>
        <w:t xml:space="preserve">stellte eine vom </w:t>
      </w:r>
      <w:r w:rsidRPr="00364586">
        <w:rPr>
          <w:rFonts w:cs="Arial"/>
          <w:sz w:val="22"/>
          <w:szCs w:val="22"/>
        </w:rPr>
        <w:t xml:space="preserve">Kneippärztebund </w:t>
      </w:r>
      <w:r>
        <w:rPr>
          <w:rFonts w:cs="Arial"/>
          <w:sz w:val="22"/>
          <w:szCs w:val="22"/>
        </w:rPr>
        <w:t xml:space="preserve">initiierte prospektive </w:t>
      </w:r>
      <w:r w:rsidRPr="003E50BC">
        <w:rPr>
          <w:rFonts w:cs="Arial"/>
          <w:sz w:val="22"/>
          <w:szCs w:val="22"/>
        </w:rPr>
        <w:t>Kohortenstudie</w:t>
      </w:r>
      <w:r>
        <w:rPr>
          <w:rFonts w:cs="Arial"/>
          <w:sz w:val="22"/>
          <w:szCs w:val="22"/>
        </w:rPr>
        <w:t xml:space="preserve"> aus dem Jahr 1999 fest</w:t>
      </w:r>
      <w:r w:rsidR="007F2216">
        <w:rPr>
          <w:rFonts w:cs="Arial"/>
          <w:sz w:val="22"/>
          <w:szCs w:val="22"/>
        </w:rPr>
        <w:t xml:space="preserve">. </w:t>
      </w:r>
      <w:r w:rsidRPr="00960DC4">
        <w:rPr>
          <w:rFonts w:cs="Arial"/>
          <w:sz w:val="22"/>
          <w:szCs w:val="22"/>
        </w:rPr>
        <w:t xml:space="preserve">Eine drei bis vier Wochen dauernde Kneipp-Kur zeigt möglicherweise auch ein Jahr nach ihrem Abschluss positive Effekte im Hinblick auf Lebensqualität, Schmerz sowie auf einen reduzierten Medikamentenverbrauch. </w:t>
      </w:r>
      <w:r>
        <w:rPr>
          <w:rFonts w:cs="Arial"/>
          <w:sz w:val="22"/>
          <w:szCs w:val="22"/>
        </w:rPr>
        <w:t>Die Studie wurde von</w:t>
      </w:r>
      <w:r w:rsidRPr="00960DC4">
        <w:rPr>
          <w:rFonts w:cs="Arial"/>
          <w:sz w:val="22"/>
          <w:szCs w:val="22"/>
        </w:rPr>
        <w:t xml:space="preserve"> vier Badearztpraxen in Bad Wörishofen zusammen mit mehreren Universitätskliniken, unter anderem der Universität Jena, durchgeführt. Behandelt wurden 363 Patient</w:t>
      </w:r>
      <w:r>
        <w:rPr>
          <w:rFonts w:cs="Arial"/>
          <w:sz w:val="22"/>
          <w:szCs w:val="22"/>
        </w:rPr>
        <w:t>innen und Patienten</w:t>
      </w:r>
      <w:r w:rsidRPr="00960DC4">
        <w:rPr>
          <w:rFonts w:cs="Arial"/>
          <w:sz w:val="22"/>
          <w:szCs w:val="22"/>
        </w:rPr>
        <w:t xml:space="preserve">, von denen die Mehrzahl an Erkrankungen des Bewegungs- und des Herz-Kreislauf-Systems litten. </w:t>
      </w:r>
    </w:p>
    <w:p w14:paraId="237773D3" w14:textId="77777777" w:rsidR="00B065CE" w:rsidRDefault="00B065CE" w:rsidP="00960DC4">
      <w:pPr>
        <w:tabs>
          <w:tab w:val="left" w:pos="1020"/>
        </w:tabs>
        <w:spacing w:line="276" w:lineRule="auto"/>
        <w:ind w:right="-286"/>
        <w:rPr>
          <w:rFonts w:cs="Arial"/>
          <w:sz w:val="22"/>
          <w:szCs w:val="22"/>
        </w:rPr>
      </w:pPr>
    </w:p>
    <w:p w14:paraId="64A031CE" w14:textId="77777777" w:rsidR="00B065CE" w:rsidRDefault="00B065CE" w:rsidP="00960DC4">
      <w:pPr>
        <w:tabs>
          <w:tab w:val="left" w:pos="1020"/>
        </w:tabs>
        <w:spacing w:line="276" w:lineRule="auto"/>
        <w:ind w:right="-286"/>
        <w:rPr>
          <w:rFonts w:cs="Arial"/>
          <w:sz w:val="22"/>
          <w:szCs w:val="22"/>
        </w:rPr>
      </w:pPr>
    </w:p>
    <w:p w14:paraId="4DFE1BFE" w14:textId="77777777" w:rsidR="00B065CE" w:rsidRDefault="00B065CE" w:rsidP="00960DC4">
      <w:pPr>
        <w:tabs>
          <w:tab w:val="left" w:pos="1020"/>
        </w:tabs>
        <w:spacing w:line="276" w:lineRule="auto"/>
        <w:ind w:right="-286"/>
        <w:rPr>
          <w:rFonts w:cs="Arial"/>
          <w:sz w:val="22"/>
          <w:szCs w:val="22"/>
        </w:rPr>
      </w:pPr>
    </w:p>
    <w:p w14:paraId="056B2E79" w14:textId="77777777" w:rsidR="00B065CE" w:rsidRDefault="00B065CE" w:rsidP="00960DC4">
      <w:pPr>
        <w:tabs>
          <w:tab w:val="left" w:pos="1020"/>
        </w:tabs>
        <w:spacing w:line="276" w:lineRule="auto"/>
        <w:ind w:right="-286"/>
        <w:rPr>
          <w:rFonts w:cs="Arial"/>
          <w:sz w:val="22"/>
          <w:szCs w:val="22"/>
        </w:rPr>
      </w:pPr>
    </w:p>
    <w:p w14:paraId="3B1D893E" w14:textId="77777777" w:rsidR="00B065CE" w:rsidRDefault="00B065CE" w:rsidP="00960DC4">
      <w:pPr>
        <w:tabs>
          <w:tab w:val="left" w:pos="1020"/>
        </w:tabs>
        <w:spacing w:line="276" w:lineRule="auto"/>
        <w:ind w:right="-286"/>
        <w:rPr>
          <w:rFonts w:cs="Arial"/>
          <w:sz w:val="22"/>
          <w:szCs w:val="22"/>
        </w:rPr>
      </w:pPr>
    </w:p>
    <w:p w14:paraId="27C589A3" w14:textId="77777777" w:rsidR="00B065CE" w:rsidRDefault="00B065CE" w:rsidP="00960DC4">
      <w:pPr>
        <w:tabs>
          <w:tab w:val="left" w:pos="1020"/>
        </w:tabs>
        <w:spacing w:line="276" w:lineRule="auto"/>
        <w:ind w:right="-286"/>
        <w:rPr>
          <w:rFonts w:cs="Arial"/>
          <w:sz w:val="22"/>
          <w:szCs w:val="22"/>
        </w:rPr>
      </w:pPr>
    </w:p>
    <w:p w14:paraId="42D7FB01" w14:textId="77777777" w:rsidR="00B065CE" w:rsidRDefault="00B065CE" w:rsidP="00960DC4">
      <w:pPr>
        <w:tabs>
          <w:tab w:val="left" w:pos="1020"/>
        </w:tabs>
        <w:spacing w:line="276" w:lineRule="auto"/>
        <w:ind w:right="-286"/>
        <w:rPr>
          <w:rFonts w:cs="Arial"/>
          <w:sz w:val="22"/>
          <w:szCs w:val="22"/>
        </w:rPr>
      </w:pPr>
    </w:p>
    <w:p w14:paraId="13E9D5F5" w14:textId="77777777" w:rsidR="00B065CE" w:rsidRDefault="00B065CE" w:rsidP="00960DC4">
      <w:pPr>
        <w:tabs>
          <w:tab w:val="left" w:pos="1020"/>
        </w:tabs>
        <w:spacing w:line="276" w:lineRule="auto"/>
        <w:ind w:right="-286"/>
        <w:rPr>
          <w:rFonts w:cs="Arial"/>
          <w:sz w:val="22"/>
          <w:szCs w:val="22"/>
        </w:rPr>
      </w:pPr>
    </w:p>
    <w:p w14:paraId="05C9CFC4" w14:textId="77777777" w:rsidR="00B065CE" w:rsidRDefault="00B065CE" w:rsidP="00960DC4">
      <w:pPr>
        <w:tabs>
          <w:tab w:val="left" w:pos="1020"/>
        </w:tabs>
        <w:spacing w:line="276" w:lineRule="auto"/>
        <w:ind w:right="-286"/>
        <w:rPr>
          <w:rFonts w:cs="Arial"/>
          <w:sz w:val="22"/>
          <w:szCs w:val="22"/>
        </w:rPr>
      </w:pPr>
    </w:p>
    <w:p w14:paraId="3502979F" w14:textId="77777777" w:rsidR="00B065CE" w:rsidRDefault="00B065CE" w:rsidP="00960DC4">
      <w:pPr>
        <w:tabs>
          <w:tab w:val="left" w:pos="1020"/>
        </w:tabs>
        <w:spacing w:line="276" w:lineRule="auto"/>
        <w:ind w:right="-286"/>
        <w:rPr>
          <w:rFonts w:cs="Arial"/>
          <w:sz w:val="22"/>
          <w:szCs w:val="22"/>
        </w:rPr>
      </w:pPr>
    </w:p>
    <w:p w14:paraId="19CDD773" w14:textId="77777777" w:rsidR="00B065CE" w:rsidRDefault="00B065CE" w:rsidP="00960DC4">
      <w:pPr>
        <w:tabs>
          <w:tab w:val="left" w:pos="1020"/>
        </w:tabs>
        <w:spacing w:line="276" w:lineRule="auto"/>
        <w:ind w:right="-286"/>
        <w:rPr>
          <w:rFonts w:cs="Arial"/>
          <w:sz w:val="22"/>
          <w:szCs w:val="22"/>
        </w:rPr>
      </w:pPr>
    </w:p>
    <w:p w14:paraId="04F255F5" w14:textId="3F7F82E8" w:rsidR="007F2216" w:rsidRDefault="00960DC4" w:rsidP="00960DC4">
      <w:pPr>
        <w:tabs>
          <w:tab w:val="left" w:pos="1020"/>
        </w:tabs>
        <w:spacing w:line="276" w:lineRule="auto"/>
        <w:ind w:right="-286"/>
        <w:rPr>
          <w:rFonts w:cs="Arial"/>
          <w:sz w:val="22"/>
          <w:szCs w:val="22"/>
        </w:rPr>
      </w:pPr>
      <w:r w:rsidRPr="00960DC4">
        <w:rPr>
          <w:rFonts w:cs="Arial"/>
          <w:sz w:val="22"/>
          <w:szCs w:val="22"/>
        </w:rPr>
        <w:t xml:space="preserve">Ungefähr die Hälfte war zwischen 40 und 60 Jahre alt, die andere Hälfte war älter. Ambulant oder stationär erhielten die Patienten eine individuell angepasste Hydro-, Bewegungs- und Ernährungstherapie, die durchschnittlich zwischen 23,3 und 27,4 Tage dauerte. Die Änderungen des Befindens wurden sechsmal während der Kur sowie drei, sechs und zwölf Monate nach dem Aufenthalt mittels Fragebögen zur Selbsteinschätzung und halbstandardisierten Interviews erfasst. Hierbei zeigte sich, dass sowohl die Intensität als auch die Häufigkeit des Schmerzes und der Medikamentenverbrauch signifikant abnahmen. </w:t>
      </w:r>
    </w:p>
    <w:p w14:paraId="77295801" w14:textId="77777777" w:rsidR="000111BF" w:rsidRDefault="000111BF" w:rsidP="00960DC4">
      <w:pPr>
        <w:tabs>
          <w:tab w:val="left" w:pos="1020"/>
        </w:tabs>
        <w:spacing w:line="276" w:lineRule="auto"/>
        <w:ind w:right="-286"/>
        <w:rPr>
          <w:rFonts w:cs="Arial"/>
          <w:sz w:val="22"/>
          <w:szCs w:val="22"/>
        </w:rPr>
      </w:pPr>
    </w:p>
    <w:p w14:paraId="350495C1" w14:textId="21A2A1E3" w:rsidR="00610FF9" w:rsidRDefault="00960DC4" w:rsidP="00960DC4">
      <w:pPr>
        <w:tabs>
          <w:tab w:val="left" w:pos="1020"/>
        </w:tabs>
        <w:spacing w:line="276" w:lineRule="auto"/>
        <w:ind w:right="-286"/>
        <w:rPr>
          <w:rFonts w:cs="Arial"/>
          <w:sz w:val="22"/>
          <w:szCs w:val="22"/>
        </w:rPr>
      </w:pPr>
      <w:r w:rsidRPr="00960DC4">
        <w:rPr>
          <w:rFonts w:cs="Arial"/>
          <w:sz w:val="22"/>
          <w:szCs w:val="22"/>
        </w:rPr>
        <w:t xml:space="preserve">Nach Abschluss der Kur konnten 20 Prozent der in die Studie eingeschlossenen </w:t>
      </w:r>
      <w:r>
        <w:rPr>
          <w:rFonts w:cs="Arial"/>
          <w:sz w:val="22"/>
          <w:szCs w:val="22"/>
        </w:rPr>
        <w:t>Teilnehmend</w:t>
      </w:r>
      <w:r w:rsidRPr="00960DC4">
        <w:rPr>
          <w:rFonts w:cs="Arial"/>
          <w:sz w:val="22"/>
          <w:szCs w:val="22"/>
        </w:rPr>
        <w:t>en ohne Medikamente nach Hause entlassen werden. Bei weiteren 20 Prozent konnte der Arzneimittelverbrauch reduziert werden. Auch nach zwölf Monaten war dieser Effekt noch nachweisbar, wobei häufiger Akutmedikamente als Dauermedikamente eingespart wurden. Zudem beschrieben die Betroffenen diverse Befindlichkeitsstörungen als deutlich gebessert. Um die Effekte dieser Komplextherapie aus dem klassischen Spektrum der Naturheilverfahren jedoch reproduzierbar nachweisen zu können, müssten wissenschaftliche Messinstrumente an die Praxis der Kurkliniken angepasst werden, so die Jenaer Autorengruppe. Eine Schwierigkeit besteht darin, dass physikalische Therapiemaßnahmen, die aufgrund der Art ihrer Anwendung die Mitarbeit der Patienten erfordern, nicht in Doppelblindstudien untersucht werden könnten.</w:t>
      </w:r>
    </w:p>
    <w:p w14:paraId="6B726EE9" w14:textId="77777777" w:rsidR="00FF40BD" w:rsidRDefault="00FF40BD" w:rsidP="00960DC4">
      <w:pPr>
        <w:tabs>
          <w:tab w:val="left" w:pos="1020"/>
        </w:tabs>
        <w:spacing w:line="276" w:lineRule="auto"/>
        <w:ind w:right="-286"/>
        <w:rPr>
          <w:rFonts w:cs="Arial"/>
          <w:sz w:val="22"/>
          <w:szCs w:val="22"/>
        </w:rPr>
      </w:pPr>
    </w:p>
    <w:p w14:paraId="599D078D" w14:textId="31B50927" w:rsidR="00FF40BD" w:rsidRPr="003C2D8D" w:rsidRDefault="006D5C5E" w:rsidP="00960DC4">
      <w:pPr>
        <w:tabs>
          <w:tab w:val="left" w:pos="1020"/>
        </w:tabs>
        <w:spacing w:line="276" w:lineRule="auto"/>
        <w:ind w:right="-286"/>
        <w:rPr>
          <w:rFonts w:cs="Arial"/>
          <w:b/>
          <w:bCs/>
          <w:sz w:val="22"/>
          <w:szCs w:val="22"/>
        </w:rPr>
      </w:pPr>
      <w:r>
        <w:rPr>
          <w:rFonts w:cs="Arial"/>
          <w:b/>
          <w:bCs/>
          <w:sz w:val="22"/>
          <w:szCs w:val="22"/>
        </w:rPr>
        <w:t>Gibt es auch Studien mit Kindern?</w:t>
      </w:r>
    </w:p>
    <w:p w14:paraId="67F390F2" w14:textId="22195C8B" w:rsidR="00FF40BD" w:rsidRDefault="00FF40BD" w:rsidP="00FF40BD">
      <w:pPr>
        <w:tabs>
          <w:tab w:val="left" w:pos="1020"/>
        </w:tabs>
        <w:spacing w:line="276" w:lineRule="auto"/>
        <w:ind w:right="-286"/>
        <w:rPr>
          <w:rFonts w:cs="Arial"/>
          <w:sz w:val="22"/>
          <w:szCs w:val="22"/>
        </w:rPr>
      </w:pPr>
      <w:r>
        <w:rPr>
          <w:rFonts w:cs="Arial"/>
          <w:sz w:val="22"/>
          <w:szCs w:val="22"/>
        </w:rPr>
        <w:t xml:space="preserve">Zwei Studien beschäftigen sich derzeit mit dem Konzept „Kneipp in der Kita“. Sie untersuchen die Fragestellung, ob </w:t>
      </w:r>
      <w:r w:rsidRPr="00FF40BD">
        <w:rPr>
          <w:rFonts w:cs="Arial"/>
          <w:sz w:val="22"/>
          <w:szCs w:val="22"/>
        </w:rPr>
        <w:t>regelmäßige Kneippanwendungen</w:t>
      </w:r>
      <w:r>
        <w:rPr>
          <w:rFonts w:cs="Arial"/>
          <w:sz w:val="22"/>
          <w:szCs w:val="22"/>
        </w:rPr>
        <w:t xml:space="preserve"> in Kindertagesstätten </w:t>
      </w:r>
      <w:r w:rsidRPr="00FF40BD">
        <w:rPr>
          <w:rFonts w:cs="Arial"/>
          <w:sz w:val="22"/>
          <w:szCs w:val="22"/>
        </w:rPr>
        <w:t>die Krankentage bei Kita</w:t>
      </w:r>
      <w:r>
        <w:rPr>
          <w:rFonts w:cs="Arial"/>
          <w:sz w:val="22"/>
          <w:szCs w:val="22"/>
        </w:rPr>
        <w:t>-K</w:t>
      </w:r>
      <w:r w:rsidRPr="00FF40BD">
        <w:rPr>
          <w:rFonts w:cs="Arial"/>
          <w:sz w:val="22"/>
          <w:szCs w:val="22"/>
        </w:rPr>
        <w:t>indern verringern</w:t>
      </w:r>
      <w:r>
        <w:rPr>
          <w:rFonts w:cs="Arial"/>
          <w:sz w:val="22"/>
          <w:szCs w:val="22"/>
        </w:rPr>
        <w:t xml:space="preserve"> können und ob sich womöglich auch positive Effekt für das Betreuungspersonal ergeben. Erste Ergebnisse sollen noch in diesem Jahr veröffentlicht werden.</w:t>
      </w:r>
    </w:p>
    <w:p w14:paraId="048DDF20" w14:textId="77777777" w:rsidR="00881616" w:rsidRDefault="00881616" w:rsidP="00960DC4">
      <w:pPr>
        <w:tabs>
          <w:tab w:val="left" w:pos="1020"/>
        </w:tabs>
        <w:spacing w:line="276" w:lineRule="auto"/>
        <w:ind w:right="-286"/>
        <w:rPr>
          <w:rFonts w:cs="Arial"/>
          <w:sz w:val="22"/>
          <w:szCs w:val="22"/>
        </w:rPr>
      </w:pPr>
    </w:p>
    <w:p w14:paraId="4E419F01" w14:textId="2AADE41C" w:rsidR="00610FF9" w:rsidRDefault="00881616" w:rsidP="00364586">
      <w:pPr>
        <w:tabs>
          <w:tab w:val="left" w:pos="1020"/>
        </w:tabs>
        <w:spacing w:line="276" w:lineRule="auto"/>
        <w:ind w:right="-286"/>
        <w:rPr>
          <w:rFonts w:cs="Arial"/>
          <w:sz w:val="22"/>
          <w:szCs w:val="22"/>
        </w:rPr>
      </w:pPr>
      <w:r w:rsidRPr="00881616">
        <w:rPr>
          <w:rFonts w:cs="Arial"/>
          <w:b/>
          <w:bCs/>
          <w:sz w:val="22"/>
          <w:szCs w:val="22"/>
        </w:rPr>
        <w:t>Wie fällt Ihr Fazit aus?</w:t>
      </w:r>
    </w:p>
    <w:p w14:paraId="04A0A746" w14:textId="25C88B20" w:rsidR="00610FF9" w:rsidRDefault="00960DC4" w:rsidP="00610FF9">
      <w:pPr>
        <w:tabs>
          <w:tab w:val="left" w:pos="1020"/>
        </w:tabs>
        <w:spacing w:line="276" w:lineRule="auto"/>
        <w:ind w:right="-286"/>
        <w:rPr>
          <w:rFonts w:cs="Arial"/>
          <w:sz w:val="22"/>
          <w:szCs w:val="22"/>
        </w:rPr>
      </w:pPr>
      <w:r>
        <w:rPr>
          <w:rFonts w:cs="Arial"/>
          <w:sz w:val="22"/>
          <w:szCs w:val="22"/>
        </w:rPr>
        <w:t>Insgesamt</w:t>
      </w:r>
      <w:r w:rsidR="003E50BC">
        <w:rPr>
          <w:rFonts w:cs="Arial"/>
          <w:sz w:val="22"/>
          <w:szCs w:val="22"/>
        </w:rPr>
        <w:t xml:space="preserve"> </w:t>
      </w:r>
      <w:r w:rsidR="00FF40BD">
        <w:rPr>
          <w:rFonts w:cs="Arial"/>
          <w:sz w:val="22"/>
          <w:szCs w:val="22"/>
        </w:rPr>
        <w:t>kommt die Wissenschaft zu dem Schluss</w:t>
      </w:r>
      <w:r w:rsidR="003E50BC">
        <w:rPr>
          <w:rFonts w:cs="Arial"/>
          <w:sz w:val="22"/>
          <w:szCs w:val="22"/>
        </w:rPr>
        <w:t xml:space="preserve">, dass </w:t>
      </w:r>
      <w:r>
        <w:rPr>
          <w:rFonts w:cs="Arial"/>
          <w:sz w:val="22"/>
          <w:szCs w:val="22"/>
        </w:rPr>
        <w:t>angesichts der vielen</w:t>
      </w:r>
      <w:r w:rsidR="00FF40BD">
        <w:rPr>
          <w:rFonts w:cs="Arial"/>
          <w:sz w:val="22"/>
          <w:szCs w:val="22"/>
        </w:rPr>
        <w:t xml:space="preserve"> deutlichen</w:t>
      </w:r>
      <w:r>
        <w:rPr>
          <w:rFonts w:cs="Arial"/>
          <w:sz w:val="22"/>
          <w:szCs w:val="22"/>
        </w:rPr>
        <w:t xml:space="preserve"> Hinweise auf </w:t>
      </w:r>
      <w:r w:rsidR="00FF40BD">
        <w:rPr>
          <w:rFonts w:cs="Arial"/>
          <w:sz w:val="22"/>
          <w:szCs w:val="22"/>
        </w:rPr>
        <w:t xml:space="preserve">die </w:t>
      </w:r>
      <w:r>
        <w:rPr>
          <w:rFonts w:cs="Arial"/>
          <w:sz w:val="22"/>
          <w:szCs w:val="22"/>
        </w:rPr>
        <w:t xml:space="preserve">Wirksamkeit </w:t>
      </w:r>
      <w:r w:rsidR="00FF40BD">
        <w:rPr>
          <w:rFonts w:cs="Arial"/>
          <w:sz w:val="22"/>
          <w:szCs w:val="22"/>
        </w:rPr>
        <w:t xml:space="preserve">von Kneipp-Verfahren </w:t>
      </w:r>
      <w:r>
        <w:rPr>
          <w:rFonts w:cs="Arial"/>
          <w:sz w:val="22"/>
          <w:szCs w:val="22"/>
        </w:rPr>
        <w:t xml:space="preserve">weitere Forschung unbedingt empfehlenswert ist. </w:t>
      </w:r>
      <w:r w:rsidR="00610FF9" w:rsidRPr="00610FF9">
        <w:rPr>
          <w:rFonts w:cs="Arial"/>
          <w:sz w:val="22"/>
          <w:szCs w:val="22"/>
        </w:rPr>
        <w:t xml:space="preserve">Zukünftige Studien sollten </w:t>
      </w:r>
      <w:r>
        <w:rPr>
          <w:rFonts w:cs="Arial"/>
          <w:sz w:val="22"/>
          <w:szCs w:val="22"/>
        </w:rPr>
        <w:t xml:space="preserve">jedoch </w:t>
      </w:r>
      <w:r w:rsidR="00610FF9" w:rsidRPr="00610FF9">
        <w:rPr>
          <w:rFonts w:cs="Arial"/>
          <w:sz w:val="22"/>
          <w:szCs w:val="22"/>
        </w:rPr>
        <w:t>noch stärker auf eine methodisch sorgfältige Studienplanung achten</w:t>
      </w:r>
      <w:r w:rsidR="00610FF9">
        <w:rPr>
          <w:rFonts w:cs="Arial"/>
          <w:sz w:val="22"/>
          <w:szCs w:val="22"/>
        </w:rPr>
        <w:t>,</w:t>
      </w:r>
      <w:r w:rsidR="00610FF9" w:rsidRPr="00610FF9">
        <w:rPr>
          <w:rFonts w:cs="Arial"/>
          <w:sz w:val="22"/>
          <w:szCs w:val="22"/>
        </w:rPr>
        <w:t xml:space="preserve"> um Verzerrungen entgegenzuwirken</w:t>
      </w:r>
      <w:r>
        <w:rPr>
          <w:rFonts w:cs="Arial"/>
          <w:sz w:val="22"/>
          <w:szCs w:val="22"/>
        </w:rPr>
        <w:t>.</w:t>
      </w:r>
    </w:p>
    <w:p w14:paraId="6CF6F67C" w14:textId="24CFBB94" w:rsidR="00364586" w:rsidRPr="00364586" w:rsidRDefault="00364586" w:rsidP="00F839DD">
      <w:pPr>
        <w:tabs>
          <w:tab w:val="left" w:pos="1020"/>
        </w:tabs>
        <w:spacing w:line="276" w:lineRule="auto"/>
        <w:ind w:right="-286"/>
        <w:rPr>
          <w:rFonts w:cs="Arial"/>
          <w:sz w:val="22"/>
          <w:szCs w:val="22"/>
        </w:rPr>
      </w:pPr>
    </w:p>
    <w:sectPr w:rsidR="00364586" w:rsidRPr="00364586" w:rsidSect="00E8680F">
      <w:headerReference w:type="default" r:id="rId8"/>
      <w:foot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CB07B" w14:textId="77777777" w:rsidR="00E8680F" w:rsidRDefault="00E8680F" w:rsidP="0051571E">
      <w:r>
        <w:separator/>
      </w:r>
    </w:p>
  </w:endnote>
  <w:endnote w:type="continuationSeparator" w:id="0">
    <w:p w14:paraId="7179F3B0" w14:textId="77777777" w:rsidR="00E8680F" w:rsidRDefault="00E8680F"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CCC8E" w14:textId="3794980E" w:rsidR="00813A34" w:rsidRPr="00813A34" w:rsidRDefault="00813A34">
    <w:pPr>
      <w:pStyle w:val="Fuzeile"/>
      <w:rPr>
        <w:rFonts w:ascii="Avenir Next LT Pro" w:hAnsi="Avenir Next LT Pro"/>
        <w:sz w:val="14"/>
        <w:szCs w:val="14"/>
      </w:rPr>
    </w:pPr>
    <w:r w:rsidRPr="00813A34">
      <w:rPr>
        <w:rFonts w:ascii="Avenir Next LT Pro" w:hAnsi="Avenir Next LT Pro"/>
        <w:sz w:val="14"/>
        <w:szCs w:val="14"/>
      </w:rPr>
      <w:t>Kneipp-Bund e.V. / Adolf-Scholz-Allee 6-8 / 86825 Bad Wörishofen / Tel. 08247.30 02-102 / info@kneippbund.de / www.kneippbund.de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D2073" w14:textId="77777777" w:rsidR="00E8680F" w:rsidRDefault="00E8680F" w:rsidP="0051571E">
      <w:r>
        <w:separator/>
      </w:r>
    </w:p>
  </w:footnote>
  <w:footnote w:type="continuationSeparator" w:id="0">
    <w:p w14:paraId="797631A4" w14:textId="77777777" w:rsidR="00E8680F" w:rsidRDefault="00E8680F" w:rsidP="0051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77755" w14:textId="59AAB9CD" w:rsidR="00577B72" w:rsidRPr="00463E88" w:rsidRDefault="00B55507">
    <w:pPr>
      <w:pStyle w:val="Kopfzeile"/>
    </w:pPr>
    <w:r w:rsidRPr="00577B72">
      <w:rPr>
        <w:noProof/>
        <w:color w:val="3A4D98"/>
        <w:sz w:val="40"/>
        <w:szCs w:val="40"/>
      </w:rPr>
      <mc:AlternateContent>
        <mc:Choice Requires="wps">
          <w:drawing>
            <wp:anchor distT="45720" distB="45720" distL="114300" distR="114300" simplePos="0" relativeHeight="251668480" behindDoc="1" locked="0" layoutInCell="1" allowOverlap="1" wp14:anchorId="2CBEC701" wp14:editId="64F3FB5F">
              <wp:simplePos x="0" y="0"/>
              <wp:positionH relativeFrom="column">
                <wp:posOffset>5139055</wp:posOffset>
              </wp:positionH>
              <wp:positionV relativeFrom="paragraph">
                <wp:posOffset>272415</wp:posOffset>
              </wp:positionV>
              <wp:extent cx="1333500" cy="257175"/>
              <wp:effectExtent l="0" t="0" r="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noFill/>
                        <a:miter lim="800000"/>
                        <a:headEnd/>
                        <a:tailEnd/>
                      </a:ln>
                    </wps:spPr>
                    <wps:txbx>
                      <w:txbxContent>
                        <w:p w14:paraId="630281CA" w14:textId="77777777" w:rsidR="00B55507" w:rsidRPr="00DE618E" w:rsidRDefault="00B55507" w:rsidP="00B55507">
                          <w:pPr>
                            <w:jc w:val="both"/>
                            <w:rPr>
                              <w:color w:val="3A4D98"/>
                            </w:rPr>
                          </w:pPr>
                          <w:r w:rsidRPr="00DE618E">
                            <w:rPr>
                              <w:color w:val="3A4D98"/>
                            </w:rPr>
                            <w:t>Musterstadt e.V.</w:t>
                          </w:r>
                        </w:p>
                        <w:p w14:paraId="723A129F" w14:textId="77777777" w:rsidR="00B55507" w:rsidRDefault="00B55507" w:rsidP="00B55507">
                          <w:pPr>
                            <w:jc w:val="both"/>
                            <w:rPr>
                              <w:color w:val="3A4D98"/>
                              <w:sz w:val="40"/>
                              <w:szCs w:val="40"/>
                            </w:rPr>
                          </w:pPr>
                        </w:p>
                        <w:p w14:paraId="38E961B6" w14:textId="77777777" w:rsidR="00B55507" w:rsidRPr="007C22B0" w:rsidRDefault="00B55507" w:rsidP="00B55507">
                          <w:pPr>
                            <w:jc w:val="both"/>
                            <w:rPr>
                              <w:color w:val="3A4D98"/>
                              <w:sz w:val="40"/>
                              <w:szCs w:val="40"/>
                            </w:rPr>
                          </w:pPr>
                          <w:r w:rsidRPr="006220AB">
                            <w:rPr>
                              <w:noProof/>
                              <w:color w:val="3A4D98"/>
                              <w:sz w:val="40"/>
                              <w:szCs w:val="40"/>
                            </w:rPr>
                            <w:drawing>
                              <wp:inline distT="0" distB="0" distL="0" distR="0" wp14:anchorId="6C565802" wp14:editId="477B3D36">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EC701" id="_x0000_t202" coordsize="21600,21600" o:spt="202" path="m,l,21600r21600,l21600,xe">
              <v:stroke joinstyle="miter"/>
              <v:path gradientshapeok="t" o:connecttype="rect"/>
            </v:shapetype>
            <v:shape id="Textfeld 2" o:spid="_x0000_s1026" type="#_x0000_t202" style="position:absolute;margin-left:404.65pt;margin-top:21.45pt;width:105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" stroked="f">
              <v:textbox>
                <w:txbxContent>
                  <w:p w14:paraId="630281CA" w14:textId="77777777" w:rsidR="00B55507" w:rsidRPr="00DE618E" w:rsidRDefault="00B55507" w:rsidP="00B55507">
                    <w:pPr>
                      <w:jc w:val="both"/>
                      <w:rPr>
                        <w:color w:val="3A4D98"/>
                      </w:rPr>
                    </w:pPr>
                    <w:r w:rsidRPr="00DE618E">
                      <w:rPr>
                        <w:color w:val="3A4D98"/>
                      </w:rPr>
                      <w:t>Musterstadt e.V.</w:t>
                    </w:r>
                  </w:p>
                  <w:p w14:paraId="723A129F" w14:textId="77777777" w:rsidR="00B55507" w:rsidRDefault="00B55507" w:rsidP="00B55507">
                    <w:pPr>
                      <w:jc w:val="both"/>
                      <w:rPr>
                        <w:color w:val="3A4D98"/>
                        <w:sz w:val="40"/>
                        <w:szCs w:val="40"/>
                      </w:rPr>
                    </w:pPr>
                  </w:p>
                  <w:p w14:paraId="38E961B6" w14:textId="77777777" w:rsidR="00B55507" w:rsidRPr="007C22B0" w:rsidRDefault="00B55507" w:rsidP="00B55507">
                    <w:pPr>
                      <w:jc w:val="both"/>
                      <w:rPr>
                        <w:color w:val="3A4D98"/>
                        <w:sz w:val="40"/>
                        <w:szCs w:val="40"/>
                      </w:rPr>
                    </w:pPr>
                    <w:r w:rsidRPr="006220AB">
                      <w:rPr>
                        <w:noProof/>
                        <w:color w:val="3A4D98"/>
                        <w:sz w:val="40"/>
                        <w:szCs w:val="40"/>
                      </w:rPr>
                      <w:drawing>
                        <wp:inline distT="0" distB="0" distL="0" distR="0" wp14:anchorId="6C565802" wp14:editId="477B3D36">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4384" behindDoc="0" locked="0" layoutInCell="1" allowOverlap="1" wp14:anchorId="1F40C785" wp14:editId="50B1C990">
          <wp:simplePos x="0" y="0"/>
          <wp:positionH relativeFrom="column">
            <wp:posOffset>5234305</wp:posOffset>
          </wp:positionH>
          <wp:positionV relativeFrom="paragraph">
            <wp:posOffset>-316865</wp:posOffset>
          </wp:positionV>
          <wp:extent cx="1164590" cy="570230"/>
          <wp:effectExtent l="0" t="0" r="0" b="1270"/>
          <wp:wrapSquare wrapText="bothSides"/>
          <wp:docPr id="9"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descr="Ein Bild, das Text, Schrift, Logo, Grafiken enthält.&#10;&#10;Automatisch generierte Beschreibun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64590" cy="570230"/>
                  </a:xfrm>
                  <a:prstGeom prst="rect">
                    <a:avLst/>
                  </a:prstGeom>
                </pic:spPr>
              </pic:pic>
            </a:graphicData>
          </a:graphic>
          <wp14:sizeRelH relativeFrom="margin">
            <wp14:pctWidth>0</wp14:pctWidth>
          </wp14:sizeRelH>
          <wp14:sizeRelV relativeFrom="margin">
            <wp14:pctHeight>0</wp14:pctHeight>
          </wp14:sizeRelV>
        </wp:anchor>
      </w:drawing>
    </w:r>
    <w:r w:rsidR="006F1EEC">
      <w:rPr>
        <w:noProof/>
        <w:sz w:val="28"/>
        <w:szCs w:val="28"/>
      </w:rPr>
      <w:t xml:space="preserve">  </w:t>
    </w:r>
    <w:r w:rsidR="0034535E">
      <w:rPr>
        <w:noProof/>
        <w:sz w:val="28"/>
        <w:szCs w:val="28"/>
      </w:rPr>
      <w:drawing>
        <wp:anchor distT="0" distB="0" distL="114300" distR="114300" simplePos="0" relativeHeight="251662336" behindDoc="1" locked="0" layoutInCell="1" allowOverlap="1" wp14:anchorId="37406CC8" wp14:editId="51514C26">
          <wp:simplePos x="0" y="0"/>
          <wp:positionH relativeFrom="column">
            <wp:posOffset>-890270</wp:posOffset>
          </wp:positionH>
          <wp:positionV relativeFrom="paragraph">
            <wp:posOffset>-459740</wp:posOffset>
          </wp:positionV>
          <wp:extent cx="7524750" cy="2863258"/>
          <wp:effectExtent l="0" t="0" r="0" b="0"/>
          <wp:wrapNone/>
          <wp:docPr id="1670875216" name="Grafik 1" descr="Ein Bild, das Text, Grafikdesign, Grafik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75216" name="Grafik 1" descr="Ein Bild, das Text, Grafikdesign, Grafiken, Poster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7524750" cy="28632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7.75pt;height:45.7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B65104"/>
    <w:multiLevelType w:val="hybridMultilevel"/>
    <w:tmpl w:val="D0365E16"/>
    <w:lvl w:ilvl="0" w:tplc="A66AA3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2"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434169"/>
    <w:multiLevelType w:val="hybridMultilevel"/>
    <w:tmpl w:val="54D86122"/>
    <w:lvl w:ilvl="0" w:tplc="2A66FE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33D3954"/>
    <w:multiLevelType w:val="hybridMultilevel"/>
    <w:tmpl w:val="A10485CE"/>
    <w:lvl w:ilvl="0" w:tplc="52064B4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6"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16cid:durableId="1214465440">
    <w:abstractNumId w:val="8"/>
  </w:num>
  <w:num w:numId="2" w16cid:durableId="374736381">
    <w:abstractNumId w:val="26"/>
  </w:num>
  <w:num w:numId="3" w16cid:durableId="1279339667">
    <w:abstractNumId w:val="22"/>
  </w:num>
  <w:num w:numId="4" w16cid:durableId="1942368805">
    <w:abstractNumId w:val="16"/>
  </w:num>
  <w:num w:numId="5" w16cid:durableId="929628571">
    <w:abstractNumId w:val="11"/>
  </w:num>
  <w:num w:numId="6" w16cid:durableId="1515923773">
    <w:abstractNumId w:val="19"/>
  </w:num>
  <w:num w:numId="7" w16cid:durableId="1002271267">
    <w:abstractNumId w:val="1"/>
  </w:num>
  <w:num w:numId="8" w16cid:durableId="1876965942">
    <w:abstractNumId w:val="14"/>
  </w:num>
  <w:num w:numId="9" w16cid:durableId="1133984883">
    <w:abstractNumId w:val="9"/>
  </w:num>
  <w:num w:numId="10" w16cid:durableId="614945243">
    <w:abstractNumId w:val="2"/>
  </w:num>
  <w:num w:numId="11" w16cid:durableId="1273244162">
    <w:abstractNumId w:val="0"/>
  </w:num>
  <w:num w:numId="12" w16cid:durableId="1236166361">
    <w:abstractNumId w:val="12"/>
  </w:num>
  <w:num w:numId="13" w16cid:durableId="1154949298">
    <w:abstractNumId w:val="3"/>
  </w:num>
  <w:num w:numId="14" w16cid:durableId="502087858">
    <w:abstractNumId w:val="5"/>
  </w:num>
  <w:num w:numId="15" w16cid:durableId="482544582">
    <w:abstractNumId w:val="10"/>
  </w:num>
  <w:num w:numId="16" w16cid:durableId="2096632117">
    <w:abstractNumId w:val="15"/>
  </w:num>
  <w:num w:numId="17" w16cid:durableId="420296919">
    <w:abstractNumId w:val="6"/>
  </w:num>
  <w:num w:numId="18" w16cid:durableId="1161433895">
    <w:abstractNumId w:val="13"/>
  </w:num>
  <w:num w:numId="19" w16cid:durableId="1048184305">
    <w:abstractNumId w:val="4"/>
  </w:num>
  <w:num w:numId="20" w16cid:durableId="1419475157">
    <w:abstractNumId w:val="21"/>
  </w:num>
  <w:num w:numId="21" w16cid:durableId="376513368">
    <w:abstractNumId w:val="17"/>
  </w:num>
  <w:num w:numId="22" w16cid:durableId="1038313189">
    <w:abstractNumId w:val="25"/>
  </w:num>
  <w:num w:numId="23" w16cid:durableId="412706248">
    <w:abstractNumId w:val="7"/>
  </w:num>
  <w:num w:numId="24" w16cid:durableId="1319769420">
    <w:abstractNumId w:val="18"/>
  </w:num>
  <w:num w:numId="25" w16cid:durableId="990210372">
    <w:abstractNumId w:val="23"/>
  </w:num>
  <w:num w:numId="26" w16cid:durableId="2127460804">
    <w:abstractNumId w:val="24"/>
  </w:num>
  <w:num w:numId="27" w16cid:durableId="7239179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43DF"/>
    <w:rsid w:val="00005332"/>
    <w:rsid w:val="000068D8"/>
    <w:rsid w:val="0000729F"/>
    <w:rsid w:val="00007B59"/>
    <w:rsid w:val="00007D37"/>
    <w:rsid w:val="0001053E"/>
    <w:rsid w:val="00011189"/>
    <w:rsid w:val="000111BF"/>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4A3C"/>
    <w:rsid w:val="000761C0"/>
    <w:rsid w:val="00076B45"/>
    <w:rsid w:val="0007752E"/>
    <w:rsid w:val="00081F7B"/>
    <w:rsid w:val="000833FA"/>
    <w:rsid w:val="00084074"/>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D5B5C"/>
    <w:rsid w:val="000E12A3"/>
    <w:rsid w:val="000E55C7"/>
    <w:rsid w:val="000E5624"/>
    <w:rsid w:val="000F02DD"/>
    <w:rsid w:val="000F1260"/>
    <w:rsid w:val="000F297B"/>
    <w:rsid w:val="000F4152"/>
    <w:rsid w:val="000F6089"/>
    <w:rsid w:val="000F62B5"/>
    <w:rsid w:val="000F6508"/>
    <w:rsid w:val="000F65C7"/>
    <w:rsid w:val="000F709B"/>
    <w:rsid w:val="00102233"/>
    <w:rsid w:val="00102B7A"/>
    <w:rsid w:val="00102E6E"/>
    <w:rsid w:val="00106BF4"/>
    <w:rsid w:val="001128E6"/>
    <w:rsid w:val="00113239"/>
    <w:rsid w:val="00116F53"/>
    <w:rsid w:val="00120C92"/>
    <w:rsid w:val="0012218A"/>
    <w:rsid w:val="0012315F"/>
    <w:rsid w:val="00123C3F"/>
    <w:rsid w:val="00127ACB"/>
    <w:rsid w:val="00131147"/>
    <w:rsid w:val="001351DB"/>
    <w:rsid w:val="00140EB3"/>
    <w:rsid w:val="0014184D"/>
    <w:rsid w:val="0014186C"/>
    <w:rsid w:val="001420BF"/>
    <w:rsid w:val="00142D42"/>
    <w:rsid w:val="00144473"/>
    <w:rsid w:val="001445F1"/>
    <w:rsid w:val="001452EB"/>
    <w:rsid w:val="001454A5"/>
    <w:rsid w:val="001512D5"/>
    <w:rsid w:val="001531A2"/>
    <w:rsid w:val="00153ABB"/>
    <w:rsid w:val="0016032B"/>
    <w:rsid w:val="00160369"/>
    <w:rsid w:val="00164687"/>
    <w:rsid w:val="00164A87"/>
    <w:rsid w:val="0016696B"/>
    <w:rsid w:val="00166DBA"/>
    <w:rsid w:val="001671ED"/>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8CC"/>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5937"/>
    <w:rsid w:val="002065F7"/>
    <w:rsid w:val="002069A0"/>
    <w:rsid w:val="00213313"/>
    <w:rsid w:val="002171C0"/>
    <w:rsid w:val="00217D94"/>
    <w:rsid w:val="00221419"/>
    <w:rsid w:val="00225D68"/>
    <w:rsid w:val="00227AE5"/>
    <w:rsid w:val="0023027A"/>
    <w:rsid w:val="00230EA3"/>
    <w:rsid w:val="00232F2A"/>
    <w:rsid w:val="00235A35"/>
    <w:rsid w:val="00235D99"/>
    <w:rsid w:val="00237EF5"/>
    <w:rsid w:val="00240F94"/>
    <w:rsid w:val="0024628D"/>
    <w:rsid w:val="00246A4E"/>
    <w:rsid w:val="002510EF"/>
    <w:rsid w:val="0025130A"/>
    <w:rsid w:val="00252CD3"/>
    <w:rsid w:val="00253365"/>
    <w:rsid w:val="0025344F"/>
    <w:rsid w:val="00253865"/>
    <w:rsid w:val="00266764"/>
    <w:rsid w:val="002725EB"/>
    <w:rsid w:val="002728ED"/>
    <w:rsid w:val="00272CC0"/>
    <w:rsid w:val="00274E9B"/>
    <w:rsid w:val="00275185"/>
    <w:rsid w:val="00276AB1"/>
    <w:rsid w:val="00277080"/>
    <w:rsid w:val="00280A75"/>
    <w:rsid w:val="0028761E"/>
    <w:rsid w:val="00292BD2"/>
    <w:rsid w:val="00293BFA"/>
    <w:rsid w:val="00295FE8"/>
    <w:rsid w:val="002A25C2"/>
    <w:rsid w:val="002A47F1"/>
    <w:rsid w:val="002A588C"/>
    <w:rsid w:val="002A6419"/>
    <w:rsid w:val="002B0E20"/>
    <w:rsid w:val="002B3185"/>
    <w:rsid w:val="002B4983"/>
    <w:rsid w:val="002B4CC1"/>
    <w:rsid w:val="002B5419"/>
    <w:rsid w:val="002B72BB"/>
    <w:rsid w:val="002C0145"/>
    <w:rsid w:val="002C0866"/>
    <w:rsid w:val="002C0FA9"/>
    <w:rsid w:val="002C470E"/>
    <w:rsid w:val="002C754F"/>
    <w:rsid w:val="002D0976"/>
    <w:rsid w:val="002D6E1D"/>
    <w:rsid w:val="002E1AB8"/>
    <w:rsid w:val="002E25BA"/>
    <w:rsid w:val="002F0E6F"/>
    <w:rsid w:val="002F3162"/>
    <w:rsid w:val="002F375B"/>
    <w:rsid w:val="002F4982"/>
    <w:rsid w:val="002F5421"/>
    <w:rsid w:val="002F72CB"/>
    <w:rsid w:val="002F784B"/>
    <w:rsid w:val="00303C64"/>
    <w:rsid w:val="00303C9F"/>
    <w:rsid w:val="00310598"/>
    <w:rsid w:val="00314B89"/>
    <w:rsid w:val="00315376"/>
    <w:rsid w:val="003162C1"/>
    <w:rsid w:val="00321275"/>
    <w:rsid w:val="003238C2"/>
    <w:rsid w:val="00323E09"/>
    <w:rsid w:val="003260D5"/>
    <w:rsid w:val="00332B7B"/>
    <w:rsid w:val="00335B5F"/>
    <w:rsid w:val="003364BE"/>
    <w:rsid w:val="00340E04"/>
    <w:rsid w:val="00341227"/>
    <w:rsid w:val="00342225"/>
    <w:rsid w:val="0034265B"/>
    <w:rsid w:val="0034535E"/>
    <w:rsid w:val="00345917"/>
    <w:rsid w:val="0035064A"/>
    <w:rsid w:val="003524CA"/>
    <w:rsid w:val="0035636E"/>
    <w:rsid w:val="00357FC3"/>
    <w:rsid w:val="00360840"/>
    <w:rsid w:val="00364586"/>
    <w:rsid w:val="00365145"/>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2D8D"/>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0BC"/>
    <w:rsid w:val="003E5614"/>
    <w:rsid w:val="003E56C1"/>
    <w:rsid w:val="003E59AA"/>
    <w:rsid w:val="003E6245"/>
    <w:rsid w:val="003E76B2"/>
    <w:rsid w:val="003F0EBF"/>
    <w:rsid w:val="003F0F43"/>
    <w:rsid w:val="003F310E"/>
    <w:rsid w:val="003F3940"/>
    <w:rsid w:val="003F3DE9"/>
    <w:rsid w:val="003F5A15"/>
    <w:rsid w:val="00400582"/>
    <w:rsid w:val="004039B5"/>
    <w:rsid w:val="00404147"/>
    <w:rsid w:val="004053E2"/>
    <w:rsid w:val="0040775B"/>
    <w:rsid w:val="00407D86"/>
    <w:rsid w:val="00410F90"/>
    <w:rsid w:val="004123D2"/>
    <w:rsid w:val="004146E2"/>
    <w:rsid w:val="00415800"/>
    <w:rsid w:val="004159CF"/>
    <w:rsid w:val="00420A79"/>
    <w:rsid w:val="00420B1F"/>
    <w:rsid w:val="00421BC9"/>
    <w:rsid w:val="0042327B"/>
    <w:rsid w:val="00423602"/>
    <w:rsid w:val="00426124"/>
    <w:rsid w:val="00426CAF"/>
    <w:rsid w:val="00427E1A"/>
    <w:rsid w:val="00430160"/>
    <w:rsid w:val="00430475"/>
    <w:rsid w:val="00432E3E"/>
    <w:rsid w:val="00433D23"/>
    <w:rsid w:val="004354C3"/>
    <w:rsid w:val="004357EF"/>
    <w:rsid w:val="0043669B"/>
    <w:rsid w:val="00436706"/>
    <w:rsid w:val="0043707E"/>
    <w:rsid w:val="0043735A"/>
    <w:rsid w:val="00437F55"/>
    <w:rsid w:val="004412B4"/>
    <w:rsid w:val="00441BF1"/>
    <w:rsid w:val="004421FF"/>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1D21"/>
    <w:rsid w:val="004639CB"/>
    <w:rsid w:val="00463E88"/>
    <w:rsid w:val="00464097"/>
    <w:rsid w:val="00464D0C"/>
    <w:rsid w:val="0046643B"/>
    <w:rsid w:val="00466BFA"/>
    <w:rsid w:val="00467540"/>
    <w:rsid w:val="0047052D"/>
    <w:rsid w:val="00473082"/>
    <w:rsid w:val="00473188"/>
    <w:rsid w:val="0047341B"/>
    <w:rsid w:val="00475001"/>
    <w:rsid w:val="0047740D"/>
    <w:rsid w:val="004807F1"/>
    <w:rsid w:val="00480E69"/>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68EA"/>
    <w:rsid w:val="004D781F"/>
    <w:rsid w:val="004D7922"/>
    <w:rsid w:val="004E0D1B"/>
    <w:rsid w:val="004E58B1"/>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7E7E"/>
    <w:rsid w:val="00550132"/>
    <w:rsid w:val="00550FAF"/>
    <w:rsid w:val="00552AE8"/>
    <w:rsid w:val="00554D7D"/>
    <w:rsid w:val="00555055"/>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77B72"/>
    <w:rsid w:val="00580319"/>
    <w:rsid w:val="0058051C"/>
    <w:rsid w:val="00581CE3"/>
    <w:rsid w:val="005859CA"/>
    <w:rsid w:val="00586710"/>
    <w:rsid w:val="00587546"/>
    <w:rsid w:val="005918A9"/>
    <w:rsid w:val="00591F9B"/>
    <w:rsid w:val="005937CE"/>
    <w:rsid w:val="00593A70"/>
    <w:rsid w:val="0059471A"/>
    <w:rsid w:val="0059797A"/>
    <w:rsid w:val="00597A5D"/>
    <w:rsid w:val="00597F1C"/>
    <w:rsid w:val="005A281B"/>
    <w:rsid w:val="005A346B"/>
    <w:rsid w:val="005A4980"/>
    <w:rsid w:val="005A5CF1"/>
    <w:rsid w:val="005A68E8"/>
    <w:rsid w:val="005B198B"/>
    <w:rsid w:val="005B1E59"/>
    <w:rsid w:val="005B28D6"/>
    <w:rsid w:val="005B45F1"/>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31D8"/>
    <w:rsid w:val="005E7726"/>
    <w:rsid w:val="005F5FDF"/>
    <w:rsid w:val="005F7F5B"/>
    <w:rsid w:val="00600D5A"/>
    <w:rsid w:val="006054E5"/>
    <w:rsid w:val="00605B30"/>
    <w:rsid w:val="00605C4C"/>
    <w:rsid w:val="00606785"/>
    <w:rsid w:val="00606E72"/>
    <w:rsid w:val="00610FF9"/>
    <w:rsid w:val="006126EF"/>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587F"/>
    <w:rsid w:val="00646937"/>
    <w:rsid w:val="0064741C"/>
    <w:rsid w:val="00647D52"/>
    <w:rsid w:val="00651E39"/>
    <w:rsid w:val="00652805"/>
    <w:rsid w:val="0065365B"/>
    <w:rsid w:val="006558F9"/>
    <w:rsid w:val="00656ACA"/>
    <w:rsid w:val="006600A6"/>
    <w:rsid w:val="0066109C"/>
    <w:rsid w:val="00662F28"/>
    <w:rsid w:val="006647B8"/>
    <w:rsid w:val="00664D48"/>
    <w:rsid w:val="00665F1D"/>
    <w:rsid w:val="006670F7"/>
    <w:rsid w:val="00670531"/>
    <w:rsid w:val="00671FFB"/>
    <w:rsid w:val="00672595"/>
    <w:rsid w:val="00672CAD"/>
    <w:rsid w:val="006744C9"/>
    <w:rsid w:val="00675E6A"/>
    <w:rsid w:val="006773C1"/>
    <w:rsid w:val="006816FB"/>
    <w:rsid w:val="006820D6"/>
    <w:rsid w:val="00684B04"/>
    <w:rsid w:val="0068636B"/>
    <w:rsid w:val="006921A2"/>
    <w:rsid w:val="006938D6"/>
    <w:rsid w:val="006940A6"/>
    <w:rsid w:val="00694118"/>
    <w:rsid w:val="006964BE"/>
    <w:rsid w:val="006973B0"/>
    <w:rsid w:val="00697FB8"/>
    <w:rsid w:val="006A03F4"/>
    <w:rsid w:val="006A12C0"/>
    <w:rsid w:val="006A262C"/>
    <w:rsid w:val="006A3439"/>
    <w:rsid w:val="006A5574"/>
    <w:rsid w:val="006A7E31"/>
    <w:rsid w:val="006B3553"/>
    <w:rsid w:val="006B4485"/>
    <w:rsid w:val="006B64EC"/>
    <w:rsid w:val="006C2DAC"/>
    <w:rsid w:val="006C3107"/>
    <w:rsid w:val="006C6343"/>
    <w:rsid w:val="006C6D54"/>
    <w:rsid w:val="006D059C"/>
    <w:rsid w:val="006D0E1E"/>
    <w:rsid w:val="006D467F"/>
    <w:rsid w:val="006D4BFD"/>
    <w:rsid w:val="006D566F"/>
    <w:rsid w:val="006D5C5E"/>
    <w:rsid w:val="006D6359"/>
    <w:rsid w:val="006D6EDE"/>
    <w:rsid w:val="006E0511"/>
    <w:rsid w:val="006E05E8"/>
    <w:rsid w:val="006E0E0B"/>
    <w:rsid w:val="006E1A37"/>
    <w:rsid w:val="006E303C"/>
    <w:rsid w:val="006E44FC"/>
    <w:rsid w:val="006E4BEF"/>
    <w:rsid w:val="006E5EF3"/>
    <w:rsid w:val="006F1EEC"/>
    <w:rsid w:val="006F3739"/>
    <w:rsid w:val="006F383B"/>
    <w:rsid w:val="006F3D52"/>
    <w:rsid w:val="006F46DF"/>
    <w:rsid w:val="006F662B"/>
    <w:rsid w:val="006F726E"/>
    <w:rsid w:val="00700BFD"/>
    <w:rsid w:val="00700C36"/>
    <w:rsid w:val="007011BA"/>
    <w:rsid w:val="007022DC"/>
    <w:rsid w:val="00703ECB"/>
    <w:rsid w:val="00705D11"/>
    <w:rsid w:val="007064D2"/>
    <w:rsid w:val="00706A21"/>
    <w:rsid w:val="00712782"/>
    <w:rsid w:val="00713380"/>
    <w:rsid w:val="00713B82"/>
    <w:rsid w:val="0072138A"/>
    <w:rsid w:val="007245B6"/>
    <w:rsid w:val="00724E6E"/>
    <w:rsid w:val="00724F00"/>
    <w:rsid w:val="007256CA"/>
    <w:rsid w:val="00725C85"/>
    <w:rsid w:val="007303B4"/>
    <w:rsid w:val="007326AB"/>
    <w:rsid w:val="00733111"/>
    <w:rsid w:val="00733595"/>
    <w:rsid w:val="00734FC8"/>
    <w:rsid w:val="007374AA"/>
    <w:rsid w:val="007377D9"/>
    <w:rsid w:val="007514C7"/>
    <w:rsid w:val="00760D8D"/>
    <w:rsid w:val="00763350"/>
    <w:rsid w:val="00763895"/>
    <w:rsid w:val="00763DBF"/>
    <w:rsid w:val="007655CE"/>
    <w:rsid w:val="0076614A"/>
    <w:rsid w:val="0076622D"/>
    <w:rsid w:val="00767218"/>
    <w:rsid w:val="00770490"/>
    <w:rsid w:val="00770615"/>
    <w:rsid w:val="007748E4"/>
    <w:rsid w:val="00776206"/>
    <w:rsid w:val="007775A9"/>
    <w:rsid w:val="00777E34"/>
    <w:rsid w:val="00777F1B"/>
    <w:rsid w:val="00780BEF"/>
    <w:rsid w:val="00781CB6"/>
    <w:rsid w:val="00782E53"/>
    <w:rsid w:val="0078406A"/>
    <w:rsid w:val="0078483C"/>
    <w:rsid w:val="007851DA"/>
    <w:rsid w:val="00785D2D"/>
    <w:rsid w:val="0078698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3163"/>
    <w:rsid w:val="007C46E9"/>
    <w:rsid w:val="007C485A"/>
    <w:rsid w:val="007C53AB"/>
    <w:rsid w:val="007C61CF"/>
    <w:rsid w:val="007C7107"/>
    <w:rsid w:val="007C722F"/>
    <w:rsid w:val="007C76C7"/>
    <w:rsid w:val="007D7182"/>
    <w:rsid w:val="007E1DD2"/>
    <w:rsid w:val="007E24B2"/>
    <w:rsid w:val="007E255D"/>
    <w:rsid w:val="007E5216"/>
    <w:rsid w:val="007E53E4"/>
    <w:rsid w:val="007E64A7"/>
    <w:rsid w:val="007F2216"/>
    <w:rsid w:val="007F37EC"/>
    <w:rsid w:val="007F3838"/>
    <w:rsid w:val="007F69BB"/>
    <w:rsid w:val="007F7335"/>
    <w:rsid w:val="008037B2"/>
    <w:rsid w:val="00803989"/>
    <w:rsid w:val="00804544"/>
    <w:rsid w:val="008079D9"/>
    <w:rsid w:val="00813A34"/>
    <w:rsid w:val="008143E7"/>
    <w:rsid w:val="008149AE"/>
    <w:rsid w:val="00815116"/>
    <w:rsid w:val="0081537F"/>
    <w:rsid w:val="00816CFA"/>
    <w:rsid w:val="00821F13"/>
    <w:rsid w:val="0082256B"/>
    <w:rsid w:val="0082323F"/>
    <w:rsid w:val="008266DA"/>
    <w:rsid w:val="008269E6"/>
    <w:rsid w:val="00826B97"/>
    <w:rsid w:val="00827A22"/>
    <w:rsid w:val="008306ED"/>
    <w:rsid w:val="0083254C"/>
    <w:rsid w:val="00833CE1"/>
    <w:rsid w:val="00833E05"/>
    <w:rsid w:val="00835E36"/>
    <w:rsid w:val="00836905"/>
    <w:rsid w:val="0083724F"/>
    <w:rsid w:val="00843E95"/>
    <w:rsid w:val="0084576D"/>
    <w:rsid w:val="00845BD0"/>
    <w:rsid w:val="00847A6D"/>
    <w:rsid w:val="00851193"/>
    <w:rsid w:val="00857E80"/>
    <w:rsid w:val="008621F9"/>
    <w:rsid w:val="008632BE"/>
    <w:rsid w:val="008660A9"/>
    <w:rsid w:val="00870AA6"/>
    <w:rsid w:val="00872220"/>
    <w:rsid w:val="00873EE3"/>
    <w:rsid w:val="008757EB"/>
    <w:rsid w:val="00880CAF"/>
    <w:rsid w:val="00881616"/>
    <w:rsid w:val="00882972"/>
    <w:rsid w:val="00884D39"/>
    <w:rsid w:val="00886833"/>
    <w:rsid w:val="008934E3"/>
    <w:rsid w:val="00895103"/>
    <w:rsid w:val="00895D2E"/>
    <w:rsid w:val="008961FF"/>
    <w:rsid w:val="008A5A37"/>
    <w:rsid w:val="008A7A0A"/>
    <w:rsid w:val="008B081C"/>
    <w:rsid w:val="008B2023"/>
    <w:rsid w:val="008B774F"/>
    <w:rsid w:val="008B78A8"/>
    <w:rsid w:val="008C3C2E"/>
    <w:rsid w:val="008C538A"/>
    <w:rsid w:val="008D1BE4"/>
    <w:rsid w:val="008D27EF"/>
    <w:rsid w:val="008D474F"/>
    <w:rsid w:val="008D6865"/>
    <w:rsid w:val="008D6F94"/>
    <w:rsid w:val="008D7796"/>
    <w:rsid w:val="008D7DCE"/>
    <w:rsid w:val="008E3037"/>
    <w:rsid w:val="008E3EED"/>
    <w:rsid w:val="008F4B79"/>
    <w:rsid w:val="008F53B0"/>
    <w:rsid w:val="00902C3A"/>
    <w:rsid w:val="0090373C"/>
    <w:rsid w:val="00904681"/>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506"/>
    <w:rsid w:val="009517DB"/>
    <w:rsid w:val="00956C71"/>
    <w:rsid w:val="00960DC4"/>
    <w:rsid w:val="00964F27"/>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0AB4"/>
    <w:rsid w:val="009B17C7"/>
    <w:rsid w:val="009B49AB"/>
    <w:rsid w:val="009B588F"/>
    <w:rsid w:val="009B6737"/>
    <w:rsid w:val="009C1A24"/>
    <w:rsid w:val="009C202B"/>
    <w:rsid w:val="009C3243"/>
    <w:rsid w:val="009C4535"/>
    <w:rsid w:val="009C5CEF"/>
    <w:rsid w:val="009C5F6D"/>
    <w:rsid w:val="009C7398"/>
    <w:rsid w:val="009C7F49"/>
    <w:rsid w:val="009D0E75"/>
    <w:rsid w:val="009D1D7C"/>
    <w:rsid w:val="009D2BEC"/>
    <w:rsid w:val="009D375B"/>
    <w:rsid w:val="009D499C"/>
    <w:rsid w:val="009D6807"/>
    <w:rsid w:val="009E0209"/>
    <w:rsid w:val="009E2CF3"/>
    <w:rsid w:val="009E3C15"/>
    <w:rsid w:val="009F00CA"/>
    <w:rsid w:val="009F3A2E"/>
    <w:rsid w:val="009F3BE4"/>
    <w:rsid w:val="009F5141"/>
    <w:rsid w:val="009F5FCE"/>
    <w:rsid w:val="009F7CE9"/>
    <w:rsid w:val="00A01215"/>
    <w:rsid w:val="00A01D16"/>
    <w:rsid w:val="00A02AFD"/>
    <w:rsid w:val="00A047E2"/>
    <w:rsid w:val="00A04CE3"/>
    <w:rsid w:val="00A04E6E"/>
    <w:rsid w:val="00A074DE"/>
    <w:rsid w:val="00A076A5"/>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BC6"/>
    <w:rsid w:val="00A91ACC"/>
    <w:rsid w:val="00A95CD2"/>
    <w:rsid w:val="00A96AA4"/>
    <w:rsid w:val="00AA2C1C"/>
    <w:rsid w:val="00AA3780"/>
    <w:rsid w:val="00AA37D1"/>
    <w:rsid w:val="00AA536E"/>
    <w:rsid w:val="00AB525F"/>
    <w:rsid w:val="00AC0283"/>
    <w:rsid w:val="00AC21F7"/>
    <w:rsid w:val="00AC270F"/>
    <w:rsid w:val="00AC718F"/>
    <w:rsid w:val="00AD0592"/>
    <w:rsid w:val="00AD1FBD"/>
    <w:rsid w:val="00AD23DB"/>
    <w:rsid w:val="00AD2736"/>
    <w:rsid w:val="00AD5350"/>
    <w:rsid w:val="00AD6C8A"/>
    <w:rsid w:val="00AE047F"/>
    <w:rsid w:val="00AE0814"/>
    <w:rsid w:val="00AE38B2"/>
    <w:rsid w:val="00AE4089"/>
    <w:rsid w:val="00AE467F"/>
    <w:rsid w:val="00AE4BF7"/>
    <w:rsid w:val="00AF0138"/>
    <w:rsid w:val="00AF030F"/>
    <w:rsid w:val="00AF2744"/>
    <w:rsid w:val="00AF38CA"/>
    <w:rsid w:val="00AF397A"/>
    <w:rsid w:val="00AF4771"/>
    <w:rsid w:val="00AF645A"/>
    <w:rsid w:val="00B0108F"/>
    <w:rsid w:val="00B05A9B"/>
    <w:rsid w:val="00B065CE"/>
    <w:rsid w:val="00B10622"/>
    <w:rsid w:val="00B13F73"/>
    <w:rsid w:val="00B15D86"/>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5141F"/>
    <w:rsid w:val="00B55507"/>
    <w:rsid w:val="00B60901"/>
    <w:rsid w:val="00B61FD8"/>
    <w:rsid w:val="00B656CC"/>
    <w:rsid w:val="00B659DF"/>
    <w:rsid w:val="00B65C93"/>
    <w:rsid w:val="00B6609D"/>
    <w:rsid w:val="00B66912"/>
    <w:rsid w:val="00B70DB0"/>
    <w:rsid w:val="00B70FA3"/>
    <w:rsid w:val="00B71323"/>
    <w:rsid w:val="00B718E1"/>
    <w:rsid w:val="00B71DD8"/>
    <w:rsid w:val="00B743FE"/>
    <w:rsid w:val="00B74AD9"/>
    <w:rsid w:val="00B766E3"/>
    <w:rsid w:val="00B77697"/>
    <w:rsid w:val="00B7787F"/>
    <w:rsid w:val="00B77A45"/>
    <w:rsid w:val="00B81CF4"/>
    <w:rsid w:val="00B82D66"/>
    <w:rsid w:val="00B85F6D"/>
    <w:rsid w:val="00B9081C"/>
    <w:rsid w:val="00B91B07"/>
    <w:rsid w:val="00B91F71"/>
    <w:rsid w:val="00B95804"/>
    <w:rsid w:val="00B96B1D"/>
    <w:rsid w:val="00B97563"/>
    <w:rsid w:val="00BA20F3"/>
    <w:rsid w:val="00BA22CC"/>
    <w:rsid w:val="00BA3544"/>
    <w:rsid w:val="00BA61B7"/>
    <w:rsid w:val="00BB1054"/>
    <w:rsid w:val="00BB3D81"/>
    <w:rsid w:val="00BB45BB"/>
    <w:rsid w:val="00BB7F55"/>
    <w:rsid w:val="00BC0B17"/>
    <w:rsid w:val="00BC340E"/>
    <w:rsid w:val="00BC341A"/>
    <w:rsid w:val="00BC47B2"/>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BF7CCB"/>
    <w:rsid w:val="00C0071D"/>
    <w:rsid w:val="00C00781"/>
    <w:rsid w:val="00C01975"/>
    <w:rsid w:val="00C01F5A"/>
    <w:rsid w:val="00C02C6F"/>
    <w:rsid w:val="00C0622B"/>
    <w:rsid w:val="00C07F82"/>
    <w:rsid w:val="00C11978"/>
    <w:rsid w:val="00C11C9B"/>
    <w:rsid w:val="00C13250"/>
    <w:rsid w:val="00C15952"/>
    <w:rsid w:val="00C166E3"/>
    <w:rsid w:val="00C20CB7"/>
    <w:rsid w:val="00C25FE4"/>
    <w:rsid w:val="00C3063D"/>
    <w:rsid w:val="00C31BB1"/>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84B28"/>
    <w:rsid w:val="00C91992"/>
    <w:rsid w:val="00C927E4"/>
    <w:rsid w:val="00C936D0"/>
    <w:rsid w:val="00C93CE4"/>
    <w:rsid w:val="00C93FC6"/>
    <w:rsid w:val="00C968E1"/>
    <w:rsid w:val="00C96C7B"/>
    <w:rsid w:val="00C96F19"/>
    <w:rsid w:val="00C973AD"/>
    <w:rsid w:val="00CA68BC"/>
    <w:rsid w:val="00CA6B5E"/>
    <w:rsid w:val="00CA6D22"/>
    <w:rsid w:val="00CA7839"/>
    <w:rsid w:val="00CA7DD8"/>
    <w:rsid w:val="00CB02A0"/>
    <w:rsid w:val="00CB25DF"/>
    <w:rsid w:val="00CB2B54"/>
    <w:rsid w:val="00CB49B7"/>
    <w:rsid w:val="00CB4A46"/>
    <w:rsid w:val="00CB675A"/>
    <w:rsid w:val="00CB6D15"/>
    <w:rsid w:val="00CC6D69"/>
    <w:rsid w:val="00CC7367"/>
    <w:rsid w:val="00CD03B5"/>
    <w:rsid w:val="00CD1F5D"/>
    <w:rsid w:val="00CD23EE"/>
    <w:rsid w:val="00CD2F00"/>
    <w:rsid w:val="00CD35D8"/>
    <w:rsid w:val="00CD6398"/>
    <w:rsid w:val="00CD6890"/>
    <w:rsid w:val="00CE15E3"/>
    <w:rsid w:val="00CE1E00"/>
    <w:rsid w:val="00CE2695"/>
    <w:rsid w:val="00CE2931"/>
    <w:rsid w:val="00CF453D"/>
    <w:rsid w:val="00CF4B2E"/>
    <w:rsid w:val="00CF4CB9"/>
    <w:rsid w:val="00CF64B8"/>
    <w:rsid w:val="00CF6A44"/>
    <w:rsid w:val="00CF75F9"/>
    <w:rsid w:val="00CF7649"/>
    <w:rsid w:val="00D0146D"/>
    <w:rsid w:val="00D03BF6"/>
    <w:rsid w:val="00D0593A"/>
    <w:rsid w:val="00D064DF"/>
    <w:rsid w:val="00D07A50"/>
    <w:rsid w:val="00D10886"/>
    <w:rsid w:val="00D12F19"/>
    <w:rsid w:val="00D13100"/>
    <w:rsid w:val="00D13FDB"/>
    <w:rsid w:val="00D1413D"/>
    <w:rsid w:val="00D15133"/>
    <w:rsid w:val="00D158B7"/>
    <w:rsid w:val="00D15C27"/>
    <w:rsid w:val="00D16563"/>
    <w:rsid w:val="00D16B7D"/>
    <w:rsid w:val="00D21919"/>
    <w:rsid w:val="00D2357C"/>
    <w:rsid w:val="00D240F1"/>
    <w:rsid w:val="00D25394"/>
    <w:rsid w:val="00D25416"/>
    <w:rsid w:val="00D26AEB"/>
    <w:rsid w:val="00D27EDC"/>
    <w:rsid w:val="00D327D6"/>
    <w:rsid w:val="00D32D51"/>
    <w:rsid w:val="00D341B6"/>
    <w:rsid w:val="00D35FBD"/>
    <w:rsid w:val="00D4167F"/>
    <w:rsid w:val="00D41C1C"/>
    <w:rsid w:val="00D42010"/>
    <w:rsid w:val="00D42289"/>
    <w:rsid w:val="00D453AA"/>
    <w:rsid w:val="00D45502"/>
    <w:rsid w:val="00D4552E"/>
    <w:rsid w:val="00D4607A"/>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5B76"/>
    <w:rsid w:val="00D76F93"/>
    <w:rsid w:val="00D77A0B"/>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C1325"/>
    <w:rsid w:val="00DC38AB"/>
    <w:rsid w:val="00DC4637"/>
    <w:rsid w:val="00DC5D30"/>
    <w:rsid w:val="00DC710B"/>
    <w:rsid w:val="00DD1D52"/>
    <w:rsid w:val="00DD3D7B"/>
    <w:rsid w:val="00DD4637"/>
    <w:rsid w:val="00DD65D1"/>
    <w:rsid w:val="00DD7F5B"/>
    <w:rsid w:val="00DE0C7C"/>
    <w:rsid w:val="00DE2421"/>
    <w:rsid w:val="00DE2C34"/>
    <w:rsid w:val="00DE4897"/>
    <w:rsid w:val="00DE73CC"/>
    <w:rsid w:val="00DE7842"/>
    <w:rsid w:val="00DE7B51"/>
    <w:rsid w:val="00DE7DE2"/>
    <w:rsid w:val="00DF0897"/>
    <w:rsid w:val="00DF0D4E"/>
    <w:rsid w:val="00DF1ED3"/>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9CB"/>
    <w:rsid w:val="00E23C99"/>
    <w:rsid w:val="00E24643"/>
    <w:rsid w:val="00E250B5"/>
    <w:rsid w:val="00E25F93"/>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6C6B"/>
    <w:rsid w:val="00E57816"/>
    <w:rsid w:val="00E60B51"/>
    <w:rsid w:val="00E6137D"/>
    <w:rsid w:val="00E61F11"/>
    <w:rsid w:val="00E62B8F"/>
    <w:rsid w:val="00E6405F"/>
    <w:rsid w:val="00E64BCC"/>
    <w:rsid w:val="00E64C9C"/>
    <w:rsid w:val="00E659D2"/>
    <w:rsid w:val="00E6713E"/>
    <w:rsid w:val="00E67AD7"/>
    <w:rsid w:val="00E71603"/>
    <w:rsid w:val="00E71AEA"/>
    <w:rsid w:val="00E730AD"/>
    <w:rsid w:val="00E740EB"/>
    <w:rsid w:val="00E76FDE"/>
    <w:rsid w:val="00E8142C"/>
    <w:rsid w:val="00E82EE9"/>
    <w:rsid w:val="00E830D8"/>
    <w:rsid w:val="00E842BE"/>
    <w:rsid w:val="00E84A25"/>
    <w:rsid w:val="00E856FA"/>
    <w:rsid w:val="00E85A31"/>
    <w:rsid w:val="00E8680F"/>
    <w:rsid w:val="00E86FE8"/>
    <w:rsid w:val="00E878F0"/>
    <w:rsid w:val="00E913EE"/>
    <w:rsid w:val="00E93A12"/>
    <w:rsid w:val="00E96B45"/>
    <w:rsid w:val="00EA1F25"/>
    <w:rsid w:val="00EA45CF"/>
    <w:rsid w:val="00EA4657"/>
    <w:rsid w:val="00EA7593"/>
    <w:rsid w:val="00EA79FD"/>
    <w:rsid w:val="00EB18FA"/>
    <w:rsid w:val="00EB2A90"/>
    <w:rsid w:val="00EB4F6F"/>
    <w:rsid w:val="00EB5496"/>
    <w:rsid w:val="00EB5B42"/>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E5F3F"/>
    <w:rsid w:val="00EE6194"/>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36F1C"/>
    <w:rsid w:val="00F406B8"/>
    <w:rsid w:val="00F426E8"/>
    <w:rsid w:val="00F441DE"/>
    <w:rsid w:val="00F44334"/>
    <w:rsid w:val="00F44D32"/>
    <w:rsid w:val="00F44FDB"/>
    <w:rsid w:val="00F4511C"/>
    <w:rsid w:val="00F45AF9"/>
    <w:rsid w:val="00F53196"/>
    <w:rsid w:val="00F53500"/>
    <w:rsid w:val="00F535E0"/>
    <w:rsid w:val="00F5565E"/>
    <w:rsid w:val="00F6037F"/>
    <w:rsid w:val="00F62137"/>
    <w:rsid w:val="00F624AD"/>
    <w:rsid w:val="00F62527"/>
    <w:rsid w:val="00F70350"/>
    <w:rsid w:val="00F801AA"/>
    <w:rsid w:val="00F8113C"/>
    <w:rsid w:val="00F8173D"/>
    <w:rsid w:val="00F81D17"/>
    <w:rsid w:val="00F82CD2"/>
    <w:rsid w:val="00F833BD"/>
    <w:rsid w:val="00F839DD"/>
    <w:rsid w:val="00F90C31"/>
    <w:rsid w:val="00F91852"/>
    <w:rsid w:val="00F93896"/>
    <w:rsid w:val="00F9467B"/>
    <w:rsid w:val="00F960FF"/>
    <w:rsid w:val="00F96B89"/>
    <w:rsid w:val="00F979B3"/>
    <w:rsid w:val="00FA047F"/>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D5D8B"/>
    <w:rsid w:val="00FE0332"/>
    <w:rsid w:val="00FE1232"/>
    <w:rsid w:val="00FE1410"/>
    <w:rsid w:val="00FE2CF4"/>
    <w:rsid w:val="00FE3D9F"/>
    <w:rsid w:val="00FE4E22"/>
    <w:rsid w:val="00FE5B24"/>
    <w:rsid w:val="00FE5FF1"/>
    <w:rsid w:val="00FE7318"/>
    <w:rsid w:val="00FE7A2C"/>
    <w:rsid w:val="00FF1009"/>
    <w:rsid w:val="00FF3F94"/>
    <w:rsid w:val="00FF40BD"/>
  </w:rsids>
  <m:mathPr>
    <m:mathFont m:val="Cambria Math"/>
    <m:brkBin m:val="before"/>
    <m:brkBinSub m:val="--"/>
    <m:smallFrac/>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 w:type="character" w:styleId="NichtaufgelsteErwhnung">
    <w:name w:val="Unresolved Mention"/>
    <w:basedOn w:val="Absatz-Standardschriftart"/>
    <w:uiPriority w:val="99"/>
    <w:semiHidden/>
    <w:unhideWhenUsed/>
    <w:rsid w:val="0064587F"/>
    <w:rPr>
      <w:color w:val="605E5C"/>
      <w:shd w:val="clear" w:color="auto" w:fill="E1DFDD"/>
    </w:rPr>
  </w:style>
  <w:style w:type="paragraph" w:styleId="berarbeitung">
    <w:name w:val="Revision"/>
    <w:hidden/>
    <w:uiPriority w:val="99"/>
    <w:semiHidden/>
    <w:rsid w:val="00E239CB"/>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3698452">
      <w:bodyDiv w:val="1"/>
      <w:marLeft w:val="0"/>
      <w:marRight w:val="0"/>
      <w:marTop w:val="0"/>
      <w:marBottom w:val="0"/>
      <w:divBdr>
        <w:top w:val="none" w:sz="0" w:space="0" w:color="auto"/>
        <w:left w:val="none" w:sz="0" w:space="0" w:color="auto"/>
        <w:bottom w:val="none" w:sz="0" w:space="0" w:color="auto"/>
        <w:right w:val="none" w:sz="0" w:space="0" w:color="auto"/>
      </w:divBdr>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1059</Words>
  <Characters>6673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4</cp:revision>
  <cp:lastPrinted>2021-08-31T11:48:00Z</cp:lastPrinted>
  <dcterms:created xsi:type="dcterms:W3CDTF">2024-03-26T11:08:00Z</dcterms:created>
  <dcterms:modified xsi:type="dcterms:W3CDTF">2024-03-26T11:38:00Z</dcterms:modified>
</cp:coreProperties>
</file>